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79D4" w14:textId="391F4B77" w:rsidR="00DF4701" w:rsidRPr="00486B01" w:rsidRDefault="00DF4701" w:rsidP="00DF4701">
      <w:pPr>
        <w:pStyle w:val="Ttulo1"/>
        <w:jc w:val="center"/>
        <w:rPr>
          <w:rFonts w:ascii="Arial" w:hAnsi="Arial" w:cs="Arial"/>
          <w:sz w:val="40"/>
          <w:szCs w:val="40"/>
        </w:rPr>
      </w:pPr>
      <w:bookmarkStart w:id="0" w:name="_Toc101458903"/>
      <w:r w:rsidRPr="00486B01">
        <w:rPr>
          <w:rFonts w:ascii="Arial" w:hAnsi="Arial" w:cs="Arial"/>
          <w:sz w:val="40"/>
          <w:szCs w:val="40"/>
        </w:rPr>
        <w:t>Plan de Acción País</w:t>
      </w:r>
      <w:r w:rsidR="00BB637D">
        <w:rPr>
          <w:rFonts w:ascii="Arial" w:hAnsi="Arial" w:cs="Arial"/>
          <w:sz w:val="40"/>
          <w:szCs w:val="40"/>
        </w:rPr>
        <w:t xml:space="preserve"> Euroclima</w:t>
      </w:r>
    </w:p>
    <w:p w14:paraId="07E95B96" w14:textId="32CDEF0E" w:rsidR="00DF4701" w:rsidRDefault="00DF4701" w:rsidP="00DF4701">
      <w:pPr>
        <w:jc w:val="center"/>
        <w:rPr>
          <w:rFonts w:ascii="Arial" w:eastAsiaTheme="majorEastAsia" w:hAnsi="Arial" w:cs="Arial"/>
          <w:b/>
          <w:bCs/>
          <w:color w:val="2D4F8E" w:themeColor="accent1" w:themeShade="B5"/>
          <w:sz w:val="40"/>
          <w:szCs w:val="40"/>
        </w:rPr>
      </w:pPr>
      <w:r>
        <w:rPr>
          <w:rFonts w:ascii="Arial" w:eastAsiaTheme="majorEastAsia" w:hAnsi="Arial" w:cs="Arial"/>
          <w:b/>
          <w:bCs/>
          <w:color w:val="2D4F8E" w:themeColor="accent1" w:themeShade="B5"/>
          <w:sz w:val="40"/>
          <w:szCs w:val="40"/>
        </w:rPr>
        <w:t>República Dominicana</w:t>
      </w:r>
    </w:p>
    <w:p w14:paraId="1E6B4B5B" w14:textId="2BC67659" w:rsidR="00DF4701" w:rsidRPr="003A0F44" w:rsidRDefault="00DF4701" w:rsidP="00DF4701">
      <w:pPr>
        <w:jc w:val="center"/>
        <w:rPr>
          <w:rFonts w:ascii="Arial" w:eastAsiaTheme="majorEastAsia" w:hAnsi="Arial" w:cs="Arial"/>
          <w:b/>
          <w:bCs/>
          <w:color w:val="2D4F8E" w:themeColor="accent1" w:themeShade="B5"/>
          <w:sz w:val="40"/>
          <w:szCs w:val="40"/>
        </w:rPr>
      </w:pPr>
      <w:r>
        <w:rPr>
          <w:rFonts w:ascii="Arial" w:eastAsiaTheme="majorEastAsia" w:hAnsi="Arial" w:cs="Arial"/>
          <w:color w:val="2D4F8E" w:themeColor="accent1" w:themeShade="B5"/>
        </w:rPr>
        <w:t>(</w:t>
      </w:r>
      <w:r w:rsidR="002176FB">
        <w:rPr>
          <w:rFonts w:ascii="Arial" w:eastAsiaTheme="majorEastAsia" w:hAnsi="Arial" w:cs="Arial"/>
          <w:color w:val="2D4F8E" w:themeColor="accent1" w:themeShade="B5"/>
        </w:rPr>
        <w:t xml:space="preserve">versión </w:t>
      </w:r>
      <w:r w:rsidR="00B85F29">
        <w:rPr>
          <w:rFonts w:ascii="Arial" w:eastAsiaTheme="majorEastAsia" w:hAnsi="Arial" w:cs="Arial"/>
          <w:color w:val="2D4F8E" w:themeColor="accent1" w:themeShade="B5"/>
        </w:rPr>
        <w:t>23</w:t>
      </w:r>
      <w:r w:rsidR="002176FB">
        <w:rPr>
          <w:rFonts w:ascii="Arial" w:eastAsiaTheme="majorEastAsia" w:hAnsi="Arial" w:cs="Arial"/>
          <w:color w:val="2D4F8E" w:themeColor="accent1" w:themeShade="B5"/>
        </w:rPr>
        <w:t>.04.2024</w:t>
      </w:r>
      <w:r>
        <w:rPr>
          <w:rFonts w:ascii="Arial" w:eastAsiaTheme="majorEastAsia" w:hAnsi="Arial" w:cs="Arial"/>
          <w:color w:val="2D4F8E" w:themeColor="accent1" w:themeShade="B5"/>
        </w:rPr>
        <w:t>)</w:t>
      </w:r>
      <w:bookmarkEnd w:id="0"/>
    </w:p>
    <w:p w14:paraId="1AB74ED1" w14:textId="48502383" w:rsidR="00DF4701" w:rsidRDefault="00DF4701" w:rsidP="00DF4701">
      <w:pPr>
        <w:pStyle w:val="Ttulo1"/>
        <w:rPr>
          <w:lang w:val="es-ES" w:eastAsia="es-MX"/>
        </w:rPr>
      </w:pPr>
      <w:r w:rsidRPr="00944115">
        <w:rPr>
          <w:lang w:val="es-ES" w:eastAsia="es-MX"/>
        </w:rPr>
        <w:t>Contexto y justificación</w:t>
      </w:r>
    </w:p>
    <w:p w14:paraId="76B66199" w14:textId="1041ABE5" w:rsidR="00262173" w:rsidRPr="00DF4701" w:rsidRDefault="00BE3958" w:rsidP="009F0C77">
      <w:pPr>
        <w:pStyle w:val="Ttulo3"/>
        <w:numPr>
          <w:ilvl w:val="0"/>
          <w:numId w:val="1"/>
        </w:numPr>
        <w:spacing w:before="0" w:beforeAutospacing="0" w:after="0" w:afterAutospacing="0"/>
        <w:ind w:left="0" w:firstLine="284"/>
        <w:rPr>
          <w:rFonts w:ascii="Arial" w:eastAsiaTheme="majorEastAsia" w:hAnsi="Arial" w:cs="Arial"/>
          <w:color w:val="2F5496" w:themeColor="accent1" w:themeShade="BF"/>
          <w:sz w:val="24"/>
          <w:szCs w:val="24"/>
          <w:lang w:val="es-ES" w:eastAsia="es-MX"/>
        </w:rPr>
      </w:pPr>
      <w:r w:rsidRPr="00DF4701">
        <w:rPr>
          <w:rFonts w:ascii="Arial" w:eastAsiaTheme="majorEastAsia" w:hAnsi="Arial" w:cs="Arial"/>
          <w:color w:val="2F5496" w:themeColor="accent1" w:themeShade="BF"/>
          <w:sz w:val="24"/>
          <w:szCs w:val="24"/>
          <w:lang w:val="es-ES" w:eastAsia="es-MX"/>
        </w:rPr>
        <w:t>ANTECEDENTES</w:t>
      </w:r>
    </w:p>
    <w:p w14:paraId="444DFEC6" w14:textId="42669A2F" w:rsidR="00847FE3" w:rsidRPr="00DF4701" w:rsidRDefault="00C12D43" w:rsidP="009F0C77">
      <w:pPr>
        <w:pStyle w:val="Prrafodelista"/>
        <w:numPr>
          <w:ilvl w:val="1"/>
          <w:numId w:val="1"/>
        </w:numPr>
        <w:spacing w:after="0" w:line="240" w:lineRule="auto"/>
        <w:ind w:left="0" w:firstLine="284"/>
        <w:rPr>
          <w:rFonts w:ascii="Arial" w:hAnsi="Arial" w:cs="Arial"/>
          <w:b/>
          <w:bCs/>
          <w:sz w:val="24"/>
          <w:szCs w:val="24"/>
        </w:rPr>
      </w:pPr>
      <w:r>
        <w:rPr>
          <w:rFonts w:ascii="Arial" w:hAnsi="Arial" w:cs="Arial"/>
          <w:b/>
          <w:bCs/>
          <w:sz w:val="24"/>
          <w:szCs w:val="24"/>
        </w:rPr>
        <w:t xml:space="preserve">Unión Europea-Global Gateway, </w:t>
      </w:r>
      <w:r w:rsidR="00FA099D" w:rsidRPr="00DF4701">
        <w:rPr>
          <w:rFonts w:ascii="Arial" w:hAnsi="Arial" w:cs="Arial"/>
          <w:b/>
          <w:bCs/>
          <w:sz w:val="24"/>
          <w:szCs w:val="24"/>
        </w:rPr>
        <w:t xml:space="preserve">Latinoamérica y el Caribe. </w:t>
      </w:r>
    </w:p>
    <w:p w14:paraId="7FB57A11" w14:textId="77777777" w:rsidR="00360C86" w:rsidRDefault="00360C86" w:rsidP="009F0C77">
      <w:pPr>
        <w:pStyle w:val="Prrafodelista"/>
        <w:spacing w:after="0" w:line="240" w:lineRule="auto"/>
        <w:ind w:left="0" w:firstLine="284"/>
        <w:jc w:val="both"/>
        <w:rPr>
          <w:rFonts w:ascii="Arial" w:hAnsi="Arial" w:cs="Arial"/>
        </w:rPr>
      </w:pPr>
    </w:p>
    <w:p w14:paraId="29FD5CB8" w14:textId="2D870AB0" w:rsidR="00F24D10" w:rsidRDefault="00FA099D" w:rsidP="009F0C77">
      <w:pPr>
        <w:pStyle w:val="Prrafodelista"/>
        <w:spacing w:after="0" w:line="240" w:lineRule="auto"/>
        <w:ind w:left="0" w:firstLine="284"/>
        <w:jc w:val="both"/>
        <w:rPr>
          <w:rFonts w:ascii="Arial" w:hAnsi="Arial" w:cs="Arial"/>
        </w:rPr>
      </w:pPr>
      <w:r w:rsidRPr="00FA099D">
        <w:rPr>
          <w:rFonts w:ascii="Arial" w:hAnsi="Arial" w:cs="Arial"/>
        </w:rPr>
        <w:t>En 2021 La Comisión Europea y el Alto Representante de la U</w:t>
      </w:r>
      <w:r w:rsidR="0059461D">
        <w:rPr>
          <w:rFonts w:ascii="Arial" w:hAnsi="Arial" w:cs="Arial"/>
        </w:rPr>
        <w:t>nión</w:t>
      </w:r>
      <w:r w:rsidR="00C12D43">
        <w:rPr>
          <w:rFonts w:ascii="Arial" w:hAnsi="Arial" w:cs="Arial"/>
        </w:rPr>
        <w:t xml:space="preserve"> Europea</w:t>
      </w:r>
      <w:r w:rsidRPr="00FA099D">
        <w:rPr>
          <w:rFonts w:ascii="Arial" w:hAnsi="Arial" w:cs="Arial"/>
        </w:rPr>
        <w:t xml:space="preserve"> </w:t>
      </w:r>
      <w:r>
        <w:rPr>
          <w:rFonts w:ascii="Arial" w:hAnsi="Arial" w:cs="Arial"/>
        </w:rPr>
        <w:t xml:space="preserve">aprobaron y </w:t>
      </w:r>
      <w:r w:rsidRPr="00FA099D">
        <w:rPr>
          <w:rFonts w:ascii="Arial" w:hAnsi="Arial" w:cs="Arial"/>
        </w:rPr>
        <w:t>pusieron en marcha</w:t>
      </w:r>
      <w:r>
        <w:rPr>
          <w:rFonts w:ascii="Arial" w:hAnsi="Arial" w:cs="Arial"/>
        </w:rPr>
        <w:t xml:space="preserve"> </w:t>
      </w:r>
      <w:r w:rsidR="00432BDF">
        <w:rPr>
          <w:rFonts w:ascii="Arial" w:hAnsi="Arial" w:cs="Arial"/>
        </w:rPr>
        <w:t>la estrategia</w:t>
      </w:r>
      <w:r>
        <w:rPr>
          <w:rFonts w:ascii="Arial" w:hAnsi="Arial" w:cs="Arial"/>
        </w:rPr>
        <w:t xml:space="preserve"> </w:t>
      </w:r>
      <w:r w:rsidRPr="00E6379B">
        <w:rPr>
          <w:rFonts w:ascii="Arial" w:hAnsi="Arial" w:cs="Arial"/>
          <w:b/>
          <w:bCs/>
        </w:rPr>
        <w:t>Global Gateway (GG)</w:t>
      </w:r>
      <w:r>
        <w:rPr>
          <w:rFonts w:ascii="Arial" w:hAnsi="Arial" w:cs="Arial"/>
        </w:rPr>
        <w:t xml:space="preserve"> como</w:t>
      </w:r>
      <w:r w:rsidR="00432BDF">
        <w:rPr>
          <w:rFonts w:ascii="Arial" w:hAnsi="Arial" w:cs="Arial"/>
        </w:rPr>
        <w:t xml:space="preserve"> su</w:t>
      </w:r>
      <w:r>
        <w:rPr>
          <w:rFonts w:ascii="Arial" w:hAnsi="Arial" w:cs="Arial"/>
        </w:rPr>
        <w:t xml:space="preserve"> </w:t>
      </w:r>
      <w:r w:rsidR="00432BDF">
        <w:rPr>
          <w:rFonts w:ascii="Arial" w:hAnsi="Arial" w:cs="Arial"/>
        </w:rPr>
        <w:t>contribución al déficit de inversión global en todo el mundo, ajustándola al compromiso</w:t>
      </w:r>
      <w:r w:rsidR="00432BDF" w:rsidRPr="00432BDF">
        <w:rPr>
          <w:rFonts w:ascii="Arial" w:hAnsi="Arial" w:cs="Arial"/>
        </w:rPr>
        <w:t xml:space="preserve"> </w:t>
      </w:r>
      <w:r w:rsidR="00432BDF" w:rsidRPr="00F50866">
        <w:rPr>
          <w:rFonts w:ascii="Arial" w:hAnsi="Arial" w:cs="Arial"/>
        </w:rPr>
        <w:t xml:space="preserve">que adquirieron los líderes del G-7 en junio de </w:t>
      </w:r>
      <w:r w:rsidR="00432BDF">
        <w:rPr>
          <w:rFonts w:ascii="Arial" w:hAnsi="Arial" w:cs="Arial"/>
        </w:rPr>
        <w:t>ese año,</w:t>
      </w:r>
      <w:r w:rsidR="00432BDF" w:rsidRPr="00F50866">
        <w:rPr>
          <w:rFonts w:ascii="Arial" w:hAnsi="Arial" w:cs="Arial"/>
        </w:rPr>
        <w:t xml:space="preserve"> </w:t>
      </w:r>
      <w:r w:rsidR="00432BDF">
        <w:rPr>
          <w:rFonts w:ascii="Arial" w:hAnsi="Arial" w:cs="Arial"/>
        </w:rPr>
        <w:t>poniendo</w:t>
      </w:r>
      <w:r w:rsidR="00432BDF" w:rsidRPr="00F50866">
        <w:rPr>
          <w:rFonts w:ascii="Arial" w:hAnsi="Arial" w:cs="Arial"/>
        </w:rPr>
        <w:t xml:space="preserve"> en marcha una asociación transparente, basada en valores y de alto nivel para satisfacer las necesidades de desarrollo de infraestructuras</w:t>
      </w:r>
      <w:r w:rsidR="00E44AC8">
        <w:rPr>
          <w:rFonts w:ascii="Arial" w:hAnsi="Arial" w:cs="Arial"/>
        </w:rPr>
        <w:t xml:space="preserve"> de las regiones</w:t>
      </w:r>
      <w:r w:rsidR="00E6379B">
        <w:rPr>
          <w:rFonts w:ascii="Arial" w:hAnsi="Arial" w:cs="Arial"/>
        </w:rPr>
        <w:t xml:space="preserve"> del mundo,</w:t>
      </w:r>
      <w:r w:rsidR="00432BDF" w:rsidRPr="00F50866">
        <w:rPr>
          <w:rFonts w:ascii="Arial" w:hAnsi="Arial" w:cs="Arial"/>
        </w:rPr>
        <w:t xml:space="preserve"> </w:t>
      </w:r>
      <w:r w:rsidR="00E44AC8" w:rsidRPr="0059461D">
        <w:rPr>
          <w:rFonts w:ascii="Arial" w:hAnsi="Arial" w:cs="Arial"/>
        </w:rPr>
        <w:t xml:space="preserve">al tiempo </w:t>
      </w:r>
      <w:r w:rsidR="00E44AC8">
        <w:rPr>
          <w:rFonts w:ascii="Arial" w:hAnsi="Arial" w:cs="Arial"/>
        </w:rPr>
        <w:t>de</w:t>
      </w:r>
      <w:r w:rsidR="00E44AC8" w:rsidRPr="0059461D">
        <w:rPr>
          <w:rFonts w:ascii="Arial" w:hAnsi="Arial" w:cs="Arial"/>
        </w:rPr>
        <w:t xml:space="preserve"> crea</w:t>
      </w:r>
      <w:r w:rsidR="00E44AC8">
        <w:rPr>
          <w:rFonts w:ascii="Arial" w:hAnsi="Arial" w:cs="Arial"/>
        </w:rPr>
        <w:t>r</w:t>
      </w:r>
      <w:r w:rsidR="00E44AC8" w:rsidRPr="0059461D">
        <w:rPr>
          <w:rFonts w:ascii="Arial" w:hAnsi="Arial" w:cs="Arial"/>
        </w:rPr>
        <w:t xml:space="preserve"> valor añadido local y </w:t>
      </w:r>
      <w:r w:rsidR="004A314E">
        <w:rPr>
          <w:rFonts w:ascii="Arial" w:hAnsi="Arial" w:cs="Arial"/>
        </w:rPr>
        <w:t>promover</w:t>
      </w:r>
      <w:r w:rsidR="00E44AC8" w:rsidRPr="0059461D">
        <w:rPr>
          <w:rFonts w:ascii="Arial" w:hAnsi="Arial" w:cs="Arial"/>
        </w:rPr>
        <w:t xml:space="preserve"> el crecimiento, el empleo y la cohesión social. </w:t>
      </w:r>
      <w:r w:rsidR="00432BDF" w:rsidRPr="00F50866">
        <w:rPr>
          <w:rFonts w:ascii="Arial" w:hAnsi="Arial" w:cs="Arial"/>
        </w:rPr>
        <w:t>Global Gateway también es plenamente conforme con la Agenda 2030 de las Naciones Unidas y sus </w:t>
      </w:r>
      <w:hyperlink r:id="rId11" w:history="1">
        <w:r w:rsidR="00432BDF" w:rsidRPr="00F50866">
          <w:rPr>
            <w:rFonts w:ascii="Arial" w:hAnsi="Arial" w:cs="Arial"/>
          </w:rPr>
          <w:t>Objetivos de Desarrollo Sostenible</w:t>
        </w:r>
      </w:hyperlink>
      <w:r w:rsidR="00432BDF" w:rsidRPr="00F50866">
        <w:rPr>
          <w:rFonts w:ascii="Arial" w:hAnsi="Arial" w:cs="Arial"/>
        </w:rPr>
        <w:t>, así como con el </w:t>
      </w:r>
      <w:hyperlink r:id="rId12" w:history="1">
        <w:r w:rsidR="00432BDF" w:rsidRPr="00F50866">
          <w:rPr>
            <w:rFonts w:ascii="Arial" w:hAnsi="Arial" w:cs="Arial"/>
          </w:rPr>
          <w:t>Acuerdo de París</w:t>
        </w:r>
      </w:hyperlink>
      <w:r w:rsidR="00E44AC8">
        <w:rPr>
          <w:rFonts w:ascii="Arial" w:hAnsi="Arial" w:cs="Arial"/>
        </w:rPr>
        <w:t xml:space="preserve"> sobre cambio climático</w:t>
      </w:r>
      <w:r w:rsidR="00432BDF" w:rsidRPr="00F50866">
        <w:rPr>
          <w:rFonts w:ascii="Arial" w:hAnsi="Arial" w:cs="Arial"/>
        </w:rPr>
        <w:t>.</w:t>
      </w:r>
    </w:p>
    <w:p w14:paraId="134118B7" w14:textId="77777777" w:rsidR="00E44AC8" w:rsidRPr="00E44AC8" w:rsidRDefault="00E44AC8" w:rsidP="009F0C77">
      <w:pPr>
        <w:pStyle w:val="Prrafodelista"/>
        <w:spacing w:after="0" w:line="240" w:lineRule="auto"/>
        <w:ind w:left="0" w:firstLine="284"/>
        <w:jc w:val="both"/>
        <w:rPr>
          <w:rFonts w:ascii="Arial" w:hAnsi="Arial" w:cs="Arial"/>
        </w:rPr>
      </w:pPr>
    </w:p>
    <w:p w14:paraId="46280266" w14:textId="0F5F52AB" w:rsidR="0059461D" w:rsidRDefault="0059461D" w:rsidP="009F0C77">
      <w:pPr>
        <w:pStyle w:val="Prrafodelista"/>
        <w:spacing w:after="0" w:line="240" w:lineRule="auto"/>
        <w:ind w:left="0" w:firstLine="284"/>
        <w:jc w:val="both"/>
        <w:rPr>
          <w:rFonts w:ascii="Arial" w:hAnsi="Arial" w:cs="Arial"/>
        </w:rPr>
      </w:pPr>
      <w:r w:rsidRPr="0059461D">
        <w:rPr>
          <w:rFonts w:ascii="Arial" w:hAnsi="Arial" w:cs="Arial"/>
        </w:rPr>
        <w:t xml:space="preserve">Además de las inversiones en infraestructuras materiales, Global Gateway apoya el desarrollo humano, incluido el empoderamiento de los jóvenes y las mujeres, al mejorar la innovación, la educación y las capacidades, además de un entorno </w:t>
      </w:r>
      <w:r w:rsidR="00C12D43">
        <w:rPr>
          <w:rFonts w:ascii="Arial" w:hAnsi="Arial" w:cs="Arial"/>
        </w:rPr>
        <w:t>político</w:t>
      </w:r>
      <w:r w:rsidRPr="0059461D">
        <w:rPr>
          <w:rFonts w:ascii="Arial" w:hAnsi="Arial" w:cs="Arial"/>
        </w:rPr>
        <w:t xml:space="preserve"> y reglamentario propicio</w:t>
      </w:r>
      <w:r w:rsidR="00C12D43">
        <w:rPr>
          <w:rFonts w:ascii="Arial" w:hAnsi="Arial" w:cs="Arial"/>
        </w:rPr>
        <w:t xml:space="preserve"> que promueva las inversiones</w:t>
      </w:r>
      <w:r w:rsidRPr="0059461D">
        <w:rPr>
          <w:rFonts w:ascii="Arial" w:hAnsi="Arial" w:cs="Arial"/>
        </w:rPr>
        <w:t>.</w:t>
      </w:r>
    </w:p>
    <w:p w14:paraId="3BA52DE7" w14:textId="77777777" w:rsidR="0059461D" w:rsidRDefault="0059461D" w:rsidP="009F0C77">
      <w:pPr>
        <w:pStyle w:val="Prrafodelista"/>
        <w:spacing w:after="0" w:line="240" w:lineRule="auto"/>
        <w:ind w:left="0" w:firstLine="284"/>
        <w:jc w:val="both"/>
        <w:rPr>
          <w:rFonts w:ascii="Arial" w:hAnsi="Arial" w:cs="Arial"/>
        </w:rPr>
      </w:pPr>
    </w:p>
    <w:p w14:paraId="40E6F1D0" w14:textId="5BAE5295" w:rsidR="0059461D" w:rsidRPr="004A314E" w:rsidRDefault="0059461D" w:rsidP="009F0C77">
      <w:pPr>
        <w:pStyle w:val="Prrafodelista"/>
        <w:spacing w:after="0" w:line="240" w:lineRule="auto"/>
        <w:ind w:left="0" w:firstLine="284"/>
        <w:jc w:val="both"/>
        <w:rPr>
          <w:rFonts w:ascii="Arial" w:hAnsi="Arial" w:cs="Arial"/>
        </w:rPr>
      </w:pPr>
      <w:r>
        <w:rPr>
          <w:rFonts w:ascii="Arial" w:hAnsi="Arial" w:cs="Arial"/>
        </w:rPr>
        <w:t>Tiene como objetivo central</w:t>
      </w:r>
      <w:r w:rsidRPr="0059461D">
        <w:rPr>
          <w:rFonts w:ascii="Arial" w:hAnsi="Arial" w:cs="Arial"/>
        </w:rPr>
        <w:t xml:space="preserve"> movilizar hasta 300 000 millones de euros en inversiones a través de un </w:t>
      </w:r>
      <w:r w:rsidR="00847FE3">
        <w:rPr>
          <w:rFonts w:ascii="Arial" w:hAnsi="Arial" w:cs="Arial"/>
        </w:rPr>
        <w:t>enfoque de Equipo Europa</w:t>
      </w:r>
      <w:r w:rsidR="00847FE3" w:rsidRPr="00814176">
        <w:rPr>
          <w:vertAlign w:val="superscript"/>
        </w:rPr>
        <w:footnoteReference w:id="2"/>
      </w:r>
      <w:r w:rsidRPr="00814176">
        <w:rPr>
          <w:rFonts w:ascii="Arial" w:hAnsi="Arial" w:cs="Arial"/>
          <w:vertAlign w:val="superscript"/>
        </w:rPr>
        <w:t>,</w:t>
      </w:r>
      <w:r w:rsidRPr="0059461D">
        <w:rPr>
          <w:rFonts w:ascii="Arial" w:hAnsi="Arial" w:cs="Arial"/>
        </w:rPr>
        <w:t xml:space="preserve"> que reúne a la U</w:t>
      </w:r>
      <w:r w:rsidR="00847FE3">
        <w:rPr>
          <w:rFonts w:ascii="Arial" w:hAnsi="Arial" w:cs="Arial"/>
        </w:rPr>
        <w:t xml:space="preserve">nión </w:t>
      </w:r>
      <w:r w:rsidRPr="0059461D">
        <w:rPr>
          <w:rFonts w:ascii="Arial" w:hAnsi="Arial" w:cs="Arial"/>
        </w:rPr>
        <w:t>E</w:t>
      </w:r>
      <w:r w:rsidR="00847FE3">
        <w:rPr>
          <w:rFonts w:ascii="Arial" w:hAnsi="Arial" w:cs="Arial"/>
        </w:rPr>
        <w:t>uropea</w:t>
      </w:r>
      <w:r w:rsidRPr="0059461D">
        <w:rPr>
          <w:rFonts w:ascii="Arial" w:hAnsi="Arial" w:cs="Arial"/>
        </w:rPr>
        <w:t>, sus Estados miembros y sus instituciones financieras y</w:t>
      </w:r>
      <w:r w:rsidR="00E70682">
        <w:rPr>
          <w:rFonts w:ascii="Arial" w:hAnsi="Arial" w:cs="Arial"/>
        </w:rPr>
        <w:t xml:space="preserve"> de</w:t>
      </w:r>
      <w:r w:rsidRPr="0059461D">
        <w:rPr>
          <w:rFonts w:ascii="Arial" w:hAnsi="Arial" w:cs="Arial"/>
        </w:rPr>
        <w:t xml:space="preserve"> </w:t>
      </w:r>
      <w:r w:rsidR="004A314E">
        <w:rPr>
          <w:rFonts w:ascii="Arial" w:hAnsi="Arial" w:cs="Arial"/>
        </w:rPr>
        <w:t>cooperación al</w:t>
      </w:r>
      <w:r w:rsidRPr="0059461D">
        <w:rPr>
          <w:rFonts w:ascii="Arial" w:hAnsi="Arial" w:cs="Arial"/>
        </w:rPr>
        <w:t xml:space="preserve"> desarrollo</w:t>
      </w:r>
      <w:r w:rsidR="00E70682">
        <w:rPr>
          <w:rFonts w:ascii="Arial" w:hAnsi="Arial" w:cs="Arial"/>
        </w:rPr>
        <w:t xml:space="preserve">, </w:t>
      </w:r>
      <w:r w:rsidR="004A314E" w:rsidRPr="004A314E">
        <w:rPr>
          <w:rFonts w:ascii="Arial" w:hAnsi="Arial" w:cs="Arial"/>
        </w:rPr>
        <w:t>así como el Banco Europeo de Inversiones (BEI) y el Banco Europeo de Reconstrucción y Desarrollo (BERD)</w:t>
      </w:r>
      <w:r w:rsidR="00DF4701">
        <w:rPr>
          <w:rFonts w:ascii="Arial" w:hAnsi="Arial" w:cs="Arial"/>
        </w:rPr>
        <w:t>, entre otros</w:t>
      </w:r>
      <w:r w:rsidR="004A314E" w:rsidRPr="004A314E">
        <w:rPr>
          <w:rFonts w:ascii="Arial" w:hAnsi="Arial" w:cs="Arial"/>
        </w:rPr>
        <w:t>.</w:t>
      </w:r>
      <w:r w:rsidR="004A314E">
        <w:rPr>
          <w:rFonts w:ascii="Arial" w:hAnsi="Arial" w:cs="Arial"/>
        </w:rPr>
        <w:t xml:space="preserve"> </w:t>
      </w:r>
      <w:r w:rsidRPr="004A314E">
        <w:rPr>
          <w:rFonts w:ascii="Arial" w:hAnsi="Arial" w:cs="Arial"/>
        </w:rPr>
        <w:t>Pretende lograr un impacto transformador en los sectores digital, climático y de la energía, del transporte, la salud, la educación y la investigación. Se centra en</w:t>
      </w:r>
      <w:r w:rsidR="00E70682">
        <w:rPr>
          <w:rFonts w:ascii="Arial" w:hAnsi="Arial" w:cs="Arial"/>
        </w:rPr>
        <w:t xml:space="preserve"> </w:t>
      </w:r>
      <w:r w:rsidRPr="004A314E">
        <w:rPr>
          <w:rFonts w:ascii="Arial" w:hAnsi="Arial" w:cs="Arial"/>
        </w:rPr>
        <w:t>inversiones inteligentes en infraestructuras de calidad, en el respeto de las normas sociales y medioambientales más estrictas y en consonancia con los intereses y los valores de la U</w:t>
      </w:r>
      <w:r w:rsidR="004A314E" w:rsidRPr="004A314E">
        <w:rPr>
          <w:rFonts w:ascii="Arial" w:hAnsi="Arial" w:cs="Arial"/>
        </w:rPr>
        <w:t xml:space="preserve">nión </w:t>
      </w:r>
      <w:r w:rsidRPr="004A314E">
        <w:rPr>
          <w:rFonts w:ascii="Arial" w:hAnsi="Arial" w:cs="Arial"/>
        </w:rPr>
        <w:t>E</w:t>
      </w:r>
      <w:r w:rsidR="004A314E" w:rsidRPr="004A314E">
        <w:rPr>
          <w:rFonts w:ascii="Arial" w:hAnsi="Arial" w:cs="Arial"/>
        </w:rPr>
        <w:t>uropea</w:t>
      </w:r>
      <w:r w:rsidRPr="004A314E">
        <w:rPr>
          <w:rFonts w:ascii="Arial" w:hAnsi="Arial" w:cs="Arial"/>
        </w:rPr>
        <w:t>: estado de Derecho, derechos humanos y normas y estándares internacionales.</w:t>
      </w:r>
    </w:p>
    <w:p w14:paraId="1C1CD26F" w14:textId="77777777" w:rsidR="00F24D10" w:rsidRDefault="00F24D10" w:rsidP="009F0C77">
      <w:pPr>
        <w:pStyle w:val="Prrafodelista"/>
        <w:spacing w:after="0" w:line="240" w:lineRule="auto"/>
        <w:ind w:left="0" w:firstLine="284"/>
        <w:jc w:val="both"/>
        <w:rPr>
          <w:rFonts w:ascii="Arial" w:hAnsi="Arial" w:cs="Arial"/>
        </w:rPr>
      </w:pPr>
    </w:p>
    <w:p w14:paraId="56D19082" w14:textId="2D744A4F" w:rsidR="00F24D10" w:rsidRDefault="00F24D10" w:rsidP="009F0C77">
      <w:pPr>
        <w:pStyle w:val="Prrafodelista"/>
        <w:spacing w:after="0" w:line="240" w:lineRule="auto"/>
        <w:ind w:left="0" w:firstLine="284"/>
        <w:jc w:val="both"/>
        <w:rPr>
          <w:rFonts w:ascii="Arial" w:hAnsi="Arial" w:cs="Arial"/>
        </w:rPr>
      </w:pPr>
      <w:r>
        <w:rPr>
          <w:rFonts w:ascii="Arial" w:hAnsi="Arial" w:cs="Arial"/>
        </w:rPr>
        <w:t>La estrategia está anclada en seis principios centrales básicos que deben guiar las inversiones</w:t>
      </w:r>
      <w:r w:rsidR="00E6379B">
        <w:rPr>
          <w:rFonts w:ascii="Arial" w:hAnsi="Arial" w:cs="Arial"/>
        </w:rPr>
        <w:t xml:space="preserve"> en las regiones</w:t>
      </w:r>
      <w:r>
        <w:rPr>
          <w:rFonts w:ascii="Arial" w:hAnsi="Arial" w:cs="Arial"/>
        </w:rPr>
        <w:t xml:space="preserve">, </w:t>
      </w:r>
      <w:r w:rsidR="004A314E">
        <w:rPr>
          <w:rFonts w:ascii="Arial" w:hAnsi="Arial" w:cs="Arial"/>
        </w:rPr>
        <w:t>como</w:t>
      </w:r>
      <w:r>
        <w:rPr>
          <w:rFonts w:ascii="Arial" w:hAnsi="Arial" w:cs="Arial"/>
        </w:rPr>
        <w:t xml:space="preserve"> son:</w:t>
      </w:r>
    </w:p>
    <w:p w14:paraId="4C81FB5F" w14:textId="77777777" w:rsidR="00F24D10" w:rsidRDefault="00F24D10" w:rsidP="009F0C77">
      <w:pPr>
        <w:pStyle w:val="Prrafodelista"/>
        <w:spacing w:after="0" w:line="240" w:lineRule="auto"/>
        <w:ind w:left="0" w:firstLine="284"/>
        <w:jc w:val="both"/>
        <w:rPr>
          <w:rFonts w:ascii="Arial" w:hAnsi="Arial" w:cs="Arial"/>
        </w:rPr>
      </w:pPr>
    </w:p>
    <w:p w14:paraId="548FCEC4" w14:textId="77777777" w:rsidR="00F24D10" w:rsidRPr="00F50866" w:rsidRDefault="00F24D10" w:rsidP="009F0C77">
      <w:pPr>
        <w:pStyle w:val="Prrafodelista"/>
        <w:numPr>
          <w:ilvl w:val="0"/>
          <w:numId w:val="5"/>
        </w:numPr>
        <w:spacing w:after="0" w:line="240" w:lineRule="auto"/>
        <w:ind w:left="0" w:firstLine="284"/>
        <w:jc w:val="both"/>
        <w:rPr>
          <w:rFonts w:ascii="Arial" w:hAnsi="Arial" w:cs="Arial"/>
        </w:rPr>
      </w:pPr>
      <w:r w:rsidRPr="00F50866">
        <w:rPr>
          <w:rFonts w:ascii="Arial" w:hAnsi="Arial" w:cs="Arial"/>
        </w:rPr>
        <w:t>valores democráticos y normas rigurosas</w:t>
      </w:r>
    </w:p>
    <w:p w14:paraId="2BFC0D9F" w14:textId="77777777" w:rsidR="00F24D10" w:rsidRPr="00F50866" w:rsidRDefault="00F24D10" w:rsidP="009F0C77">
      <w:pPr>
        <w:pStyle w:val="Prrafodelista"/>
        <w:numPr>
          <w:ilvl w:val="0"/>
          <w:numId w:val="5"/>
        </w:numPr>
        <w:spacing w:after="0" w:line="240" w:lineRule="auto"/>
        <w:ind w:left="0" w:firstLine="284"/>
        <w:jc w:val="both"/>
        <w:rPr>
          <w:rFonts w:ascii="Arial" w:hAnsi="Arial" w:cs="Arial"/>
        </w:rPr>
      </w:pPr>
      <w:r w:rsidRPr="00F50866">
        <w:rPr>
          <w:rFonts w:ascii="Arial" w:hAnsi="Arial" w:cs="Arial"/>
        </w:rPr>
        <w:t>buena gobernanza y transparencia</w:t>
      </w:r>
    </w:p>
    <w:p w14:paraId="7FA34D1F" w14:textId="77777777" w:rsidR="00F24D10" w:rsidRPr="00F50866" w:rsidRDefault="00F24D10" w:rsidP="009F0C77">
      <w:pPr>
        <w:pStyle w:val="Prrafodelista"/>
        <w:numPr>
          <w:ilvl w:val="0"/>
          <w:numId w:val="5"/>
        </w:numPr>
        <w:spacing w:after="0" w:line="240" w:lineRule="auto"/>
        <w:ind w:left="0" w:firstLine="284"/>
        <w:jc w:val="both"/>
        <w:rPr>
          <w:rFonts w:ascii="Arial" w:hAnsi="Arial" w:cs="Arial"/>
        </w:rPr>
      </w:pPr>
      <w:r w:rsidRPr="00F50866">
        <w:rPr>
          <w:rFonts w:ascii="Arial" w:hAnsi="Arial" w:cs="Arial"/>
        </w:rPr>
        <w:t>asociaciones igualitarias</w:t>
      </w:r>
    </w:p>
    <w:p w14:paraId="36D29F97" w14:textId="77777777" w:rsidR="00F24D10" w:rsidRPr="00F50866" w:rsidRDefault="00F24D10" w:rsidP="009F0C77">
      <w:pPr>
        <w:pStyle w:val="Prrafodelista"/>
        <w:numPr>
          <w:ilvl w:val="0"/>
          <w:numId w:val="5"/>
        </w:numPr>
        <w:spacing w:after="0" w:line="240" w:lineRule="auto"/>
        <w:ind w:left="0" w:firstLine="284"/>
        <w:jc w:val="both"/>
        <w:rPr>
          <w:rFonts w:ascii="Arial" w:hAnsi="Arial" w:cs="Arial"/>
        </w:rPr>
      </w:pPr>
      <w:r w:rsidRPr="00F50866">
        <w:rPr>
          <w:rFonts w:ascii="Arial" w:hAnsi="Arial" w:cs="Arial"/>
        </w:rPr>
        <w:t>ecología y energías limpias</w:t>
      </w:r>
    </w:p>
    <w:p w14:paraId="49412B1D" w14:textId="77777777" w:rsidR="00F24D10" w:rsidRPr="00F50866" w:rsidRDefault="00F24D10" w:rsidP="009F0C77">
      <w:pPr>
        <w:pStyle w:val="Prrafodelista"/>
        <w:numPr>
          <w:ilvl w:val="0"/>
          <w:numId w:val="5"/>
        </w:numPr>
        <w:spacing w:after="0" w:line="240" w:lineRule="auto"/>
        <w:ind w:left="0" w:firstLine="284"/>
        <w:jc w:val="both"/>
        <w:rPr>
          <w:rFonts w:ascii="Arial" w:hAnsi="Arial" w:cs="Arial"/>
        </w:rPr>
      </w:pPr>
      <w:r w:rsidRPr="00F50866">
        <w:rPr>
          <w:rFonts w:ascii="Arial" w:hAnsi="Arial" w:cs="Arial"/>
        </w:rPr>
        <w:t>prioridad a la seguridad</w:t>
      </w:r>
    </w:p>
    <w:p w14:paraId="641FC768" w14:textId="77777777" w:rsidR="00F24D10" w:rsidRPr="00F50866" w:rsidRDefault="00F24D10" w:rsidP="009F0C77">
      <w:pPr>
        <w:pStyle w:val="Prrafodelista"/>
        <w:numPr>
          <w:ilvl w:val="0"/>
          <w:numId w:val="5"/>
        </w:numPr>
        <w:spacing w:after="0" w:line="240" w:lineRule="auto"/>
        <w:ind w:left="0" w:firstLine="284"/>
        <w:jc w:val="both"/>
        <w:rPr>
          <w:rFonts w:ascii="Arial" w:hAnsi="Arial" w:cs="Arial"/>
        </w:rPr>
      </w:pPr>
      <w:proofErr w:type="spellStart"/>
      <w:r w:rsidRPr="00F50866">
        <w:rPr>
          <w:rFonts w:ascii="Arial" w:hAnsi="Arial" w:cs="Arial"/>
        </w:rPr>
        <w:t>catalización</w:t>
      </w:r>
      <w:proofErr w:type="spellEnd"/>
      <w:r w:rsidRPr="00F50866">
        <w:rPr>
          <w:rFonts w:ascii="Arial" w:hAnsi="Arial" w:cs="Arial"/>
        </w:rPr>
        <w:t xml:space="preserve"> del sector privado</w:t>
      </w:r>
    </w:p>
    <w:p w14:paraId="0FD0B3D6" w14:textId="77777777" w:rsidR="00F24D10" w:rsidRPr="0059461D" w:rsidRDefault="00F24D10" w:rsidP="009F0C77">
      <w:pPr>
        <w:pStyle w:val="Prrafodelista"/>
        <w:spacing w:after="0" w:line="240" w:lineRule="auto"/>
        <w:ind w:left="0" w:firstLine="284"/>
        <w:jc w:val="both"/>
        <w:rPr>
          <w:rFonts w:ascii="Arial" w:hAnsi="Arial" w:cs="Arial"/>
        </w:rPr>
      </w:pPr>
    </w:p>
    <w:p w14:paraId="7CAE894A" w14:textId="3CE6A53C" w:rsidR="00360C86" w:rsidRDefault="00360C86" w:rsidP="009F0C77">
      <w:pPr>
        <w:pStyle w:val="Prrafodelista"/>
        <w:spacing w:after="0" w:line="240" w:lineRule="auto"/>
        <w:ind w:left="0" w:firstLine="284"/>
        <w:jc w:val="both"/>
        <w:rPr>
          <w:rFonts w:ascii="Arial" w:hAnsi="Arial" w:cs="Arial"/>
        </w:rPr>
      </w:pPr>
      <w:r w:rsidRPr="00360C86">
        <w:rPr>
          <w:rFonts w:ascii="Arial" w:hAnsi="Arial" w:cs="Arial"/>
        </w:rPr>
        <w:t>La U</w:t>
      </w:r>
      <w:r w:rsidR="00E6379B">
        <w:rPr>
          <w:rFonts w:ascii="Arial" w:hAnsi="Arial" w:cs="Arial"/>
        </w:rPr>
        <w:t xml:space="preserve">nión </w:t>
      </w:r>
      <w:r w:rsidRPr="00360C86">
        <w:rPr>
          <w:rFonts w:ascii="Arial" w:hAnsi="Arial" w:cs="Arial"/>
        </w:rPr>
        <w:t>E</w:t>
      </w:r>
      <w:r w:rsidR="00E6379B">
        <w:rPr>
          <w:rFonts w:ascii="Arial" w:hAnsi="Arial" w:cs="Arial"/>
        </w:rPr>
        <w:t>uropea</w:t>
      </w:r>
      <w:r w:rsidR="001024A7">
        <w:rPr>
          <w:rFonts w:ascii="Arial" w:hAnsi="Arial" w:cs="Arial"/>
        </w:rPr>
        <w:t>,</w:t>
      </w:r>
      <w:r w:rsidRPr="00360C86">
        <w:rPr>
          <w:rFonts w:ascii="Arial" w:hAnsi="Arial" w:cs="Arial"/>
        </w:rPr>
        <w:t xml:space="preserve"> América Latina y el Caribe son aliados clave a la hora de defender y reforzar un sistema internacional basado en normas. En total, los países que componen esas regiones representan casi un tercio de los miembros de las Naciones Unidas. So</w:t>
      </w:r>
      <w:r>
        <w:rPr>
          <w:rFonts w:ascii="Arial" w:hAnsi="Arial" w:cs="Arial"/>
        </w:rPr>
        <w:t>n</w:t>
      </w:r>
      <w:r w:rsidRPr="00360C86">
        <w:rPr>
          <w:rFonts w:ascii="Arial" w:hAnsi="Arial" w:cs="Arial"/>
        </w:rPr>
        <w:t xml:space="preserve"> firmes partidarios del Derecho internacional y de la Carta de las Naciones Unidas. La región </w:t>
      </w:r>
      <w:r w:rsidR="001024A7">
        <w:rPr>
          <w:rFonts w:ascii="Arial" w:hAnsi="Arial" w:cs="Arial"/>
        </w:rPr>
        <w:t xml:space="preserve">de ALC </w:t>
      </w:r>
      <w:r w:rsidRPr="00360C86">
        <w:rPr>
          <w:rFonts w:ascii="Arial" w:hAnsi="Arial" w:cs="Arial"/>
        </w:rPr>
        <w:t xml:space="preserve">es vital para el equilibrio ecológico del planeta, al sumar más del 50 % de la biodiversidad mundial. La región es también uno de los principales productores de alimentos, con el 14 % de la producción mundial y el 45 % del comercio internacional neto de productos agroalimentarios, además de ser una gran potencia en materia de energías renovables (su combinación de generación tiene la mayor cuota de energías renovables del mundo, con un 61 % en 2021). </w:t>
      </w:r>
      <w:r>
        <w:rPr>
          <w:rFonts w:ascii="Arial" w:hAnsi="Arial" w:cs="Arial"/>
        </w:rPr>
        <w:t xml:space="preserve"> </w:t>
      </w:r>
    </w:p>
    <w:p w14:paraId="7A94AA53" w14:textId="77777777" w:rsidR="00360C86" w:rsidRDefault="00360C86" w:rsidP="009F0C77">
      <w:pPr>
        <w:pStyle w:val="Prrafodelista"/>
        <w:spacing w:after="0" w:line="240" w:lineRule="auto"/>
        <w:ind w:left="0" w:firstLine="284"/>
        <w:jc w:val="both"/>
        <w:rPr>
          <w:rFonts w:ascii="Arial" w:hAnsi="Arial" w:cs="Arial"/>
        </w:rPr>
      </w:pPr>
    </w:p>
    <w:p w14:paraId="469518C8" w14:textId="5EE76769" w:rsidR="00E44AC8" w:rsidRDefault="00E44AC8" w:rsidP="009F0C77">
      <w:pPr>
        <w:pStyle w:val="Prrafodelista"/>
        <w:spacing w:after="0" w:line="240" w:lineRule="auto"/>
        <w:ind w:left="0" w:firstLine="284"/>
        <w:jc w:val="both"/>
        <w:rPr>
          <w:rFonts w:ascii="Arial" w:hAnsi="Arial" w:cs="Arial"/>
        </w:rPr>
      </w:pPr>
      <w:r w:rsidRPr="00E44AC8">
        <w:rPr>
          <w:rFonts w:ascii="Arial" w:hAnsi="Arial" w:cs="Arial"/>
        </w:rPr>
        <w:t>La Agenda de Inversión de Global Gateway U</w:t>
      </w:r>
      <w:r>
        <w:rPr>
          <w:rFonts w:ascii="Arial" w:hAnsi="Arial" w:cs="Arial"/>
        </w:rPr>
        <w:t xml:space="preserve">nión </w:t>
      </w:r>
      <w:r w:rsidRPr="00E44AC8">
        <w:rPr>
          <w:rFonts w:ascii="Arial" w:hAnsi="Arial" w:cs="Arial"/>
        </w:rPr>
        <w:t>E</w:t>
      </w:r>
      <w:r>
        <w:rPr>
          <w:rFonts w:ascii="Arial" w:hAnsi="Arial" w:cs="Arial"/>
        </w:rPr>
        <w:t>uropea</w:t>
      </w:r>
      <w:r w:rsidRPr="00E44AC8">
        <w:rPr>
          <w:rFonts w:ascii="Arial" w:hAnsi="Arial" w:cs="Arial"/>
        </w:rPr>
        <w:t>-</w:t>
      </w:r>
      <w:r>
        <w:rPr>
          <w:rFonts w:ascii="Arial" w:hAnsi="Arial" w:cs="Arial"/>
        </w:rPr>
        <w:t>Latinoamérica y el Caribe</w:t>
      </w:r>
      <w:r w:rsidRPr="00E44AC8">
        <w:rPr>
          <w:rFonts w:ascii="Arial" w:hAnsi="Arial" w:cs="Arial"/>
        </w:rPr>
        <w:t xml:space="preserve"> representa el compromiso político de colaborar a la hora de encontrar oportunidades de inversión ecológica y digital justas en </w:t>
      </w:r>
      <w:r>
        <w:rPr>
          <w:rFonts w:ascii="Arial" w:hAnsi="Arial" w:cs="Arial"/>
        </w:rPr>
        <w:t xml:space="preserve">la </w:t>
      </w:r>
      <w:r w:rsidR="001024A7">
        <w:rPr>
          <w:rFonts w:ascii="Arial" w:hAnsi="Arial" w:cs="Arial"/>
        </w:rPr>
        <w:t>r</w:t>
      </w:r>
      <w:r>
        <w:rPr>
          <w:rFonts w:ascii="Arial" w:hAnsi="Arial" w:cs="Arial"/>
        </w:rPr>
        <w:t>egión</w:t>
      </w:r>
      <w:r w:rsidRPr="00E44AC8">
        <w:rPr>
          <w:rFonts w:ascii="Arial" w:hAnsi="Arial" w:cs="Arial"/>
        </w:rPr>
        <w:t>, que se beneficiará del entorno abierto derivado de los acuerdos comerciales y de inversión. Esto contribuirá a que se alcancen los objetivos de desarrollo sostenible. Con cargo al programa de inversiones, que es un resultado fundamental de la cumbre UE-CELAC, podrían destinarse inversiones, por ejemplo, en energías renovables e hidrógeno verde, materias primas fundamentales, descarbonización y proyectos de infraestructuras de transporte, conectividad 5G y de último kilómetro, digitalización de los servicios públicos, gestión forestal sostenible, fabricación de productos sanitarios, educación y capacidades, y finanzas sostenibles.</w:t>
      </w:r>
    </w:p>
    <w:p w14:paraId="41CC767E" w14:textId="77777777" w:rsidR="00DF4701" w:rsidRDefault="00DF4701" w:rsidP="009F0C77">
      <w:pPr>
        <w:pStyle w:val="Prrafodelista"/>
        <w:spacing w:after="0" w:line="240" w:lineRule="auto"/>
        <w:ind w:left="0" w:firstLine="284"/>
        <w:jc w:val="both"/>
        <w:rPr>
          <w:rFonts w:ascii="Arial" w:hAnsi="Arial" w:cs="Arial"/>
        </w:rPr>
      </w:pPr>
    </w:p>
    <w:p w14:paraId="59FEF280" w14:textId="388528FC" w:rsidR="00DF4701" w:rsidRDefault="00DF4701" w:rsidP="009F0C77">
      <w:pPr>
        <w:pStyle w:val="Prrafodelista"/>
        <w:spacing w:after="0" w:line="240" w:lineRule="auto"/>
        <w:ind w:left="0" w:firstLine="284"/>
        <w:jc w:val="both"/>
        <w:rPr>
          <w:rFonts w:ascii="Arial" w:hAnsi="Arial" w:cs="Arial"/>
        </w:rPr>
      </w:pPr>
      <w:r w:rsidRPr="00DF4701">
        <w:rPr>
          <w:rFonts w:ascii="Arial" w:hAnsi="Arial" w:cs="Arial"/>
        </w:rPr>
        <w:t xml:space="preserve">El GGIA para la República Dominicana se centra en tres de las cinco áreas de asociación que son estas: Transporte; Clima y </w:t>
      </w:r>
      <w:r w:rsidR="001024A7">
        <w:rPr>
          <w:rFonts w:ascii="Arial" w:hAnsi="Arial" w:cs="Arial"/>
        </w:rPr>
        <w:t>E</w:t>
      </w:r>
      <w:r w:rsidRPr="00DF4701">
        <w:rPr>
          <w:rFonts w:ascii="Arial" w:hAnsi="Arial" w:cs="Arial"/>
        </w:rPr>
        <w:t>nergía; Sector digital. Se han identificado iniciativas concretas en cada una de las tres áreas clave en diferentes etapas de madurez. Actualmente hay dos iniciativas maduras en proceso de aprobación (transporte sostenible y agua y saneamiento). La intervención en finanzas sostenibles se encuentra actualmente en una fase muy avanzada de preparación y tomará forma definitiva a lo largo de 2024. Hemos incluido en la lista de prioridades una intervención relacionada con la energía, ya que fue solicitada por los Estados miembros haciéndose eco de las tensiones de varias empresas privadas europeas y de un claro interés de las agencias y bancos de los Estados miembros de la UE por invertir en este sector.</w:t>
      </w:r>
    </w:p>
    <w:p w14:paraId="1A4B7126" w14:textId="77777777" w:rsidR="00DF4701" w:rsidRPr="00DF4701" w:rsidRDefault="00DF4701" w:rsidP="009F0C77">
      <w:pPr>
        <w:pStyle w:val="Prrafodelista"/>
        <w:spacing w:after="0" w:line="240" w:lineRule="auto"/>
        <w:ind w:left="0" w:firstLine="284"/>
        <w:jc w:val="both"/>
        <w:rPr>
          <w:rFonts w:ascii="Arial" w:hAnsi="Arial" w:cs="Arial"/>
        </w:rPr>
      </w:pPr>
    </w:p>
    <w:p w14:paraId="24A9FD0E" w14:textId="74C303CB" w:rsidR="00DF4701" w:rsidRPr="00DF4701" w:rsidRDefault="00DF4701" w:rsidP="009F0C77">
      <w:pPr>
        <w:pStyle w:val="Prrafodelista"/>
        <w:spacing w:after="0" w:line="240" w:lineRule="auto"/>
        <w:ind w:left="0" w:firstLine="284"/>
        <w:jc w:val="both"/>
        <w:rPr>
          <w:rFonts w:ascii="Arial" w:hAnsi="Arial" w:cs="Arial"/>
        </w:rPr>
      </w:pPr>
      <w:r w:rsidRPr="00DF4701">
        <w:rPr>
          <w:rFonts w:ascii="Arial" w:hAnsi="Arial" w:cs="Arial"/>
        </w:rPr>
        <w:t xml:space="preserve">La Delegación de la UE, en coordinación con el Equipo Europa, también ha identificado una larga lista de inversiones potenciales. </w:t>
      </w:r>
    </w:p>
    <w:p w14:paraId="63A6A5EA" w14:textId="77777777" w:rsidR="00360C86" w:rsidRPr="00DF4701" w:rsidRDefault="00360C86" w:rsidP="009F0C77">
      <w:pPr>
        <w:spacing w:after="0" w:line="240" w:lineRule="auto"/>
        <w:ind w:firstLine="284"/>
        <w:jc w:val="both"/>
        <w:rPr>
          <w:rFonts w:ascii="Arial" w:hAnsi="Arial" w:cs="Arial"/>
        </w:rPr>
      </w:pPr>
    </w:p>
    <w:p w14:paraId="63E058C5" w14:textId="77777777" w:rsidR="00360C86" w:rsidRPr="00360C86" w:rsidRDefault="00360C86" w:rsidP="009F0C77">
      <w:pPr>
        <w:pStyle w:val="Prrafodelista"/>
        <w:spacing w:after="0" w:line="240" w:lineRule="auto"/>
        <w:ind w:left="0" w:firstLine="284"/>
        <w:jc w:val="both"/>
        <w:rPr>
          <w:rFonts w:ascii="Arial" w:hAnsi="Arial" w:cs="Arial"/>
        </w:rPr>
      </w:pPr>
    </w:p>
    <w:p w14:paraId="644AC624" w14:textId="1A52249E" w:rsidR="00BE3958" w:rsidRPr="00DF4701" w:rsidRDefault="00BE3958" w:rsidP="009F0C77">
      <w:pPr>
        <w:pStyle w:val="Prrafodelista"/>
        <w:numPr>
          <w:ilvl w:val="1"/>
          <w:numId w:val="1"/>
        </w:numPr>
        <w:spacing w:after="0" w:line="240" w:lineRule="auto"/>
        <w:ind w:left="0" w:firstLine="284"/>
        <w:rPr>
          <w:rFonts w:ascii="Arial" w:hAnsi="Arial" w:cs="Arial"/>
          <w:b/>
          <w:bCs/>
          <w:sz w:val="24"/>
          <w:szCs w:val="24"/>
        </w:rPr>
      </w:pPr>
      <w:r w:rsidRPr="00DF4701">
        <w:rPr>
          <w:rFonts w:ascii="Arial" w:hAnsi="Arial" w:cs="Arial"/>
          <w:b/>
          <w:bCs/>
          <w:sz w:val="24"/>
          <w:szCs w:val="24"/>
        </w:rPr>
        <w:t>El Programa EUROCLIMA</w:t>
      </w:r>
    </w:p>
    <w:p w14:paraId="537642D8" w14:textId="77777777" w:rsidR="0049458C" w:rsidRDefault="0049458C" w:rsidP="009F0C77">
      <w:pPr>
        <w:pStyle w:val="Prrafodelista"/>
        <w:spacing w:after="0" w:line="240" w:lineRule="auto"/>
        <w:ind w:left="0" w:firstLine="284"/>
        <w:rPr>
          <w:rFonts w:ascii="Times New Roman" w:hAnsi="Times New Roman" w:cs="Times New Roman"/>
          <w:sz w:val="24"/>
          <w:szCs w:val="24"/>
        </w:rPr>
      </w:pPr>
    </w:p>
    <w:p w14:paraId="10A41359" w14:textId="2A7AAC9C" w:rsidR="00AE0E34" w:rsidRPr="00AE0E34" w:rsidRDefault="00AE0E34" w:rsidP="009F0C77">
      <w:pPr>
        <w:pStyle w:val="Prrafodelista"/>
        <w:spacing w:after="0" w:line="240" w:lineRule="auto"/>
        <w:ind w:left="0" w:firstLine="284"/>
        <w:jc w:val="both"/>
        <w:rPr>
          <w:rFonts w:ascii="Arial" w:hAnsi="Arial" w:cs="Arial"/>
          <w:lang w:val="es-ES"/>
        </w:rPr>
      </w:pPr>
      <w:r w:rsidRPr="00AE0E34">
        <w:rPr>
          <w:rFonts w:ascii="Arial" w:hAnsi="Arial" w:cs="Arial"/>
          <w:lang w:val="es-ES"/>
        </w:rPr>
        <w:t>Euroclima es el programa de cooperación regional que fomenta la asociación estratégica entre la Unión Europea</w:t>
      </w:r>
      <w:r w:rsidR="00BD29FE">
        <w:rPr>
          <w:rFonts w:ascii="Arial" w:hAnsi="Arial" w:cs="Arial"/>
          <w:lang w:val="es-ES"/>
        </w:rPr>
        <w:t>,</w:t>
      </w:r>
      <w:r w:rsidRPr="00AE0E34">
        <w:rPr>
          <w:rFonts w:ascii="Arial" w:hAnsi="Arial" w:cs="Arial"/>
          <w:lang w:val="es-ES"/>
        </w:rPr>
        <w:t xml:space="preserve"> América Latina y el Caribe, basado en valores compartidos y el compromiso de abordar el cambio climático y la pérdida de biodiversidad de manera conjunta. Una plataforma para el intercambio de ideas y de experiencias entre países de la región y con la Unión Europea. </w:t>
      </w:r>
    </w:p>
    <w:p w14:paraId="0186FCF3" w14:textId="77777777" w:rsidR="00AE0E34" w:rsidRPr="00AE0E34" w:rsidRDefault="00AE0E34" w:rsidP="009F0C77">
      <w:pPr>
        <w:pStyle w:val="Prrafodelista"/>
        <w:spacing w:after="0" w:line="240" w:lineRule="auto"/>
        <w:ind w:left="0" w:firstLine="284"/>
        <w:jc w:val="both"/>
        <w:rPr>
          <w:rFonts w:ascii="Arial" w:hAnsi="Arial" w:cs="Arial"/>
          <w:lang w:val="es-ES"/>
        </w:rPr>
      </w:pPr>
    </w:p>
    <w:p w14:paraId="32A2B1EC" w14:textId="77777777" w:rsidR="00AE0E34" w:rsidRPr="00AE0E34" w:rsidRDefault="00AE0E34" w:rsidP="009F0C77">
      <w:pPr>
        <w:pStyle w:val="Prrafodelista"/>
        <w:spacing w:after="0" w:line="240" w:lineRule="auto"/>
        <w:ind w:left="0" w:firstLine="284"/>
        <w:jc w:val="both"/>
        <w:rPr>
          <w:rFonts w:ascii="Arial" w:hAnsi="Arial" w:cs="Arial"/>
          <w:lang w:val="es-ES"/>
        </w:rPr>
      </w:pPr>
      <w:r w:rsidRPr="00AE0E34">
        <w:rPr>
          <w:rFonts w:ascii="Arial" w:hAnsi="Arial" w:cs="Arial"/>
          <w:lang w:val="es-ES"/>
        </w:rPr>
        <w:t xml:space="preserve">Es cofinanciado por la Unión Europea y por el gobierno federal de Alemania a través del Ministerio Federal de Cooperación Económica y Desarrollo (BMZ). Busca contribuir a la transición sostenible, resiliente e inclusiva a través de esfuerzos de mitigación y adaptación climática, incluyendo la protección, restauración, conservación de la diversidad biológica y la promoción de la economía circular. </w:t>
      </w:r>
    </w:p>
    <w:p w14:paraId="269074B1" w14:textId="77777777" w:rsidR="00AE0E34" w:rsidRPr="00AE0E34" w:rsidRDefault="00AE0E34" w:rsidP="009F0C77">
      <w:pPr>
        <w:pStyle w:val="Prrafodelista"/>
        <w:spacing w:after="0" w:line="240" w:lineRule="auto"/>
        <w:ind w:left="0" w:firstLine="284"/>
        <w:jc w:val="both"/>
        <w:rPr>
          <w:rFonts w:ascii="Arial" w:hAnsi="Arial" w:cs="Arial"/>
          <w:lang w:val="es-ES"/>
        </w:rPr>
      </w:pPr>
    </w:p>
    <w:p w14:paraId="0ED973FF" w14:textId="27E0FD0C" w:rsidR="00AE0E34" w:rsidRPr="00AE0E34" w:rsidRDefault="00AE0E34" w:rsidP="009F0C77">
      <w:pPr>
        <w:pStyle w:val="Prrafodelista"/>
        <w:spacing w:after="0" w:line="240" w:lineRule="auto"/>
        <w:ind w:left="0" w:firstLine="284"/>
        <w:jc w:val="both"/>
        <w:rPr>
          <w:rFonts w:ascii="Arial" w:hAnsi="Arial" w:cs="Arial"/>
          <w:lang w:val="es-ES"/>
        </w:rPr>
      </w:pPr>
      <w:r w:rsidRPr="00AE0E34">
        <w:rPr>
          <w:rFonts w:ascii="Arial" w:hAnsi="Arial" w:cs="Arial"/>
          <w:lang w:val="es-ES"/>
        </w:rPr>
        <w:t>Euroclima se inserta dentro de la renovada Agenda de Relaciones entre la UE</w:t>
      </w:r>
      <w:r w:rsidR="00BD29FE">
        <w:rPr>
          <w:rFonts w:ascii="Arial" w:hAnsi="Arial" w:cs="Arial"/>
          <w:lang w:val="es-ES"/>
        </w:rPr>
        <w:t>,</w:t>
      </w:r>
      <w:r w:rsidRPr="00AE0E34">
        <w:rPr>
          <w:rFonts w:ascii="Arial" w:hAnsi="Arial" w:cs="Arial"/>
          <w:lang w:val="es-ES"/>
        </w:rPr>
        <w:t xml:space="preserve"> América Latina y el Caribe y es parte de la estrategia Global Gateway que promueve inversiones y financiamiento en sectores relevantes, así como el uso de otros instrumentos de la UE y sus Estados Miembros para lograr sociedades más sostenibles, justas e interconectadas. </w:t>
      </w:r>
    </w:p>
    <w:p w14:paraId="4743B69F" w14:textId="77777777" w:rsidR="00AE0E34" w:rsidRPr="00AE0E34" w:rsidRDefault="00AE0E34" w:rsidP="009F0C77">
      <w:pPr>
        <w:pStyle w:val="Prrafodelista"/>
        <w:spacing w:after="0" w:line="240" w:lineRule="auto"/>
        <w:ind w:left="0" w:firstLine="284"/>
        <w:jc w:val="both"/>
        <w:rPr>
          <w:rFonts w:ascii="Arial" w:hAnsi="Arial" w:cs="Arial"/>
          <w:lang w:val="es-ES"/>
        </w:rPr>
      </w:pPr>
    </w:p>
    <w:p w14:paraId="32CC8581" w14:textId="6938F47A" w:rsidR="00AE0E34" w:rsidRPr="00AE0E34" w:rsidRDefault="00AE0E34" w:rsidP="009F0C77">
      <w:pPr>
        <w:pStyle w:val="Prrafodelista"/>
        <w:spacing w:after="0" w:line="240" w:lineRule="auto"/>
        <w:ind w:left="0" w:firstLine="284"/>
        <w:jc w:val="both"/>
        <w:rPr>
          <w:rFonts w:ascii="Arial" w:hAnsi="Arial" w:cs="Arial"/>
          <w:lang w:val="es-ES"/>
        </w:rPr>
      </w:pPr>
      <w:r w:rsidRPr="00AE0E34">
        <w:rPr>
          <w:rFonts w:ascii="Arial" w:hAnsi="Arial" w:cs="Arial"/>
          <w:lang w:val="es-ES"/>
        </w:rPr>
        <w:t xml:space="preserve">Se implementa bajo el Espíritu del Equipo Europa, a través del trabajo sinérgico de ocho agencias: Agencia Española de Cooperación Internacional para el Desarrollo (AECID), Grupo AFD: Agencia Francesa de Desarrollo (AFD)/ </w:t>
      </w:r>
      <w:proofErr w:type="spellStart"/>
      <w:r w:rsidRPr="00AE0E34">
        <w:rPr>
          <w:rFonts w:ascii="Arial" w:hAnsi="Arial" w:cs="Arial"/>
          <w:lang w:val="es-ES"/>
        </w:rPr>
        <w:t>Expertise</w:t>
      </w:r>
      <w:proofErr w:type="spellEnd"/>
      <w:r w:rsidRPr="00AE0E34">
        <w:rPr>
          <w:rFonts w:ascii="Arial" w:hAnsi="Arial" w:cs="Arial"/>
          <w:lang w:val="es-ES"/>
        </w:rPr>
        <w:t xml:space="preserve"> France (EF), Comisión Económica para América Latina y el Caribe (CEPAL), Fundación Internacional y para Iberoamérica de Administración y Políticas Públicas (FIIAPP),</w:t>
      </w:r>
      <w:r w:rsidR="00BD29FE">
        <w:rPr>
          <w:rFonts w:ascii="Arial" w:hAnsi="Arial" w:cs="Arial"/>
          <w:lang w:val="es-ES"/>
        </w:rPr>
        <w:t xml:space="preserve"> la</w:t>
      </w:r>
      <w:r w:rsidRPr="00AE0E34">
        <w:rPr>
          <w:rFonts w:ascii="Arial" w:hAnsi="Arial" w:cs="Arial"/>
          <w:lang w:val="es-ES"/>
        </w:rPr>
        <w:t xml:space="preserve"> Deutsche </w:t>
      </w:r>
      <w:proofErr w:type="spellStart"/>
      <w:r w:rsidRPr="00AE0E34">
        <w:rPr>
          <w:rFonts w:ascii="Arial" w:hAnsi="Arial" w:cs="Arial"/>
          <w:lang w:val="es-ES"/>
        </w:rPr>
        <w:t>Gesellschaft</w:t>
      </w:r>
      <w:proofErr w:type="spellEnd"/>
      <w:r w:rsidRPr="00AE0E34">
        <w:rPr>
          <w:rFonts w:ascii="Arial" w:hAnsi="Arial" w:cs="Arial"/>
          <w:lang w:val="es-ES"/>
        </w:rPr>
        <w:t xml:space="preserve"> </w:t>
      </w:r>
      <w:proofErr w:type="spellStart"/>
      <w:r w:rsidRPr="00AE0E34">
        <w:rPr>
          <w:rFonts w:ascii="Arial" w:hAnsi="Arial" w:cs="Arial"/>
          <w:lang w:val="es-ES"/>
        </w:rPr>
        <w:t>für</w:t>
      </w:r>
      <w:proofErr w:type="spellEnd"/>
      <w:r w:rsidRPr="00AE0E34">
        <w:rPr>
          <w:rFonts w:ascii="Arial" w:hAnsi="Arial" w:cs="Arial"/>
          <w:lang w:val="es-ES"/>
        </w:rPr>
        <w:t xml:space="preserve"> </w:t>
      </w:r>
      <w:proofErr w:type="spellStart"/>
      <w:r w:rsidRPr="00AE0E34">
        <w:rPr>
          <w:rFonts w:ascii="Arial" w:hAnsi="Arial" w:cs="Arial"/>
          <w:lang w:val="es-ES"/>
        </w:rPr>
        <w:t>Internationale</w:t>
      </w:r>
      <w:proofErr w:type="spellEnd"/>
      <w:r w:rsidRPr="00AE0E34">
        <w:rPr>
          <w:rFonts w:ascii="Arial" w:hAnsi="Arial" w:cs="Arial"/>
          <w:lang w:val="es-ES"/>
        </w:rPr>
        <w:t xml:space="preserve"> </w:t>
      </w:r>
      <w:proofErr w:type="spellStart"/>
      <w:r w:rsidRPr="00AE0E34">
        <w:rPr>
          <w:rFonts w:ascii="Arial" w:hAnsi="Arial" w:cs="Arial"/>
          <w:lang w:val="es-ES"/>
        </w:rPr>
        <w:t>Zusammenarbeit</w:t>
      </w:r>
      <w:proofErr w:type="spellEnd"/>
      <w:r w:rsidRPr="00AE0E34">
        <w:rPr>
          <w:rFonts w:ascii="Arial" w:hAnsi="Arial" w:cs="Arial"/>
          <w:lang w:val="es-ES"/>
        </w:rPr>
        <w:t xml:space="preserve"> (GIZ) </w:t>
      </w:r>
      <w:proofErr w:type="spellStart"/>
      <w:r w:rsidRPr="00AE0E34">
        <w:rPr>
          <w:rFonts w:ascii="Arial" w:hAnsi="Arial" w:cs="Arial"/>
          <w:lang w:val="es-ES"/>
        </w:rPr>
        <w:t>GmbH</w:t>
      </w:r>
      <w:proofErr w:type="spellEnd"/>
      <w:r w:rsidRPr="00AE0E34">
        <w:rPr>
          <w:rFonts w:ascii="Arial" w:hAnsi="Arial" w:cs="Arial"/>
          <w:lang w:val="es-ES"/>
        </w:rPr>
        <w:t>, el Programa de la ONU para el Medio Ambiente (PNUMA) y el Programa de Naciones Unidas para el Desarrollo (PNUD).</w:t>
      </w:r>
    </w:p>
    <w:p w14:paraId="097E3E82" w14:textId="77777777" w:rsidR="00AE0E34" w:rsidRDefault="00AE0E34" w:rsidP="009F0C77">
      <w:pPr>
        <w:pStyle w:val="Prrafodelista"/>
        <w:spacing w:after="0" w:line="240" w:lineRule="auto"/>
        <w:ind w:left="0" w:firstLine="284"/>
        <w:jc w:val="both"/>
        <w:rPr>
          <w:rFonts w:ascii="Arial" w:hAnsi="Arial" w:cs="Arial"/>
        </w:rPr>
      </w:pPr>
    </w:p>
    <w:p w14:paraId="25949E33" w14:textId="2B66F453" w:rsidR="00BE3958" w:rsidRDefault="00AE0E34" w:rsidP="009F0C77">
      <w:pPr>
        <w:pStyle w:val="Prrafodelista"/>
        <w:spacing w:after="0" w:line="240" w:lineRule="auto"/>
        <w:ind w:left="0" w:firstLine="284"/>
        <w:jc w:val="both"/>
        <w:rPr>
          <w:rFonts w:ascii="Arial" w:hAnsi="Arial" w:cs="Arial"/>
        </w:rPr>
      </w:pPr>
      <w:r w:rsidRPr="00AE0E34">
        <w:rPr>
          <w:rFonts w:ascii="Arial" w:hAnsi="Arial" w:cs="Arial"/>
          <w:lang w:val="es-ES"/>
        </w:rPr>
        <w:t xml:space="preserve">Euroclima </w:t>
      </w:r>
      <w:r w:rsidR="00BE3958" w:rsidRPr="00BE3958">
        <w:rPr>
          <w:rFonts w:ascii="Arial" w:hAnsi="Arial" w:cs="Arial"/>
        </w:rPr>
        <w:t xml:space="preserve">tiene el </w:t>
      </w:r>
      <w:r w:rsidR="002F4FEA">
        <w:rPr>
          <w:rFonts w:ascii="Arial" w:hAnsi="Arial" w:cs="Arial"/>
        </w:rPr>
        <w:t>propósito</w:t>
      </w:r>
      <w:r w:rsidR="00BE3958" w:rsidRPr="00BE3958">
        <w:rPr>
          <w:rFonts w:ascii="Arial" w:hAnsi="Arial" w:cs="Arial"/>
        </w:rPr>
        <w:t xml:space="preserve"> de</w:t>
      </w:r>
      <w:r w:rsidR="00BE3958" w:rsidRPr="00BE3958">
        <w:rPr>
          <w:rFonts w:ascii="Arial" w:hAnsi="Arial" w:cs="Arial"/>
          <w:lang w:val="es-MX"/>
        </w:rPr>
        <w:t xml:space="preserve"> contribuir a la transición sostenible, resiliente e inclusiva a través de esfuerzos de mitigación y adaptación climática, incluyendo la protección, restauración, conservación de la biodiversidad y la promoción de la economía circular. </w:t>
      </w:r>
      <w:r w:rsidR="00BE3958" w:rsidRPr="00BE3958">
        <w:rPr>
          <w:rFonts w:ascii="Arial" w:hAnsi="Arial" w:cs="Arial"/>
        </w:rPr>
        <w:t>Con ese propósito, el programa desarrolla acciones que se consideran de importancia estratégica para la implementación y/o actualización de las Contribuciones Determinadas</w:t>
      </w:r>
      <w:r w:rsidR="00BE3958">
        <w:rPr>
          <w:rFonts w:ascii="Arial" w:hAnsi="Arial" w:cs="Arial"/>
        </w:rPr>
        <w:t xml:space="preserve"> </w:t>
      </w:r>
      <w:r w:rsidR="00BE3958" w:rsidRPr="00BE3958">
        <w:rPr>
          <w:rFonts w:ascii="Arial" w:hAnsi="Arial" w:cs="Arial"/>
        </w:rPr>
        <w:t>a Nivel Nacional (NDC) en sus 33 países socios.</w:t>
      </w:r>
    </w:p>
    <w:p w14:paraId="01FA5745" w14:textId="77777777" w:rsidR="00BE3958" w:rsidRPr="00BE3958" w:rsidRDefault="00BE3958" w:rsidP="009F0C77">
      <w:pPr>
        <w:pStyle w:val="Prrafodelista"/>
        <w:spacing w:after="0" w:line="240" w:lineRule="auto"/>
        <w:ind w:left="0" w:firstLine="284"/>
        <w:jc w:val="both"/>
        <w:rPr>
          <w:rFonts w:ascii="Arial" w:hAnsi="Arial" w:cs="Arial"/>
        </w:rPr>
      </w:pPr>
    </w:p>
    <w:p w14:paraId="13F44E55" w14:textId="7F13DB89" w:rsidR="0049458C" w:rsidRPr="0078262B" w:rsidRDefault="0049458C" w:rsidP="009F0C77">
      <w:pPr>
        <w:pStyle w:val="Prrafodelista"/>
        <w:numPr>
          <w:ilvl w:val="1"/>
          <w:numId w:val="1"/>
        </w:numPr>
        <w:spacing w:after="0" w:line="240" w:lineRule="auto"/>
        <w:ind w:left="0" w:firstLine="284"/>
        <w:rPr>
          <w:rFonts w:ascii="Arial" w:hAnsi="Arial" w:cs="Arial"/>
          <w:b/>
          <w:bCs/>
        </w:rPr>
      </w:pPr>
      <w:r w:rsidRPr="0078262B">
        <w:rPr>
          <w:rFonts w:ascii="Arial" w:hAnsi="Arial" w:cs="Arial"/>
          <w:b/>
          <w:bCs/>
        </w:rPr>
        <w:t>Objetivos de EUROCLIMA</w:t>
      </w:r>
    </w:p>
    <w:p w14:paraId="7A3FDD25" w14:textId="77777777" w:rsidR="0049458C" w:rsidRPr="00BE3958" w:rsidRDefault="0049458C" w:rsidP="009F0C77">
      <w:pPr>
        <w:pStyle w:val="Prrafodelista"/>
        <w:spacing w:after="0" w:line="240" w:lineRule="auto"/>
        <w:ind w:left="0" w:firstLine="284"/>
        <w:jc w:val="both"/>
        <w:rPr>
          <w:rFonts w:ascii="Arial" w:hAnsi="Arial" w:cs="Arial"/>
        </w:rPr>
      </w:pPr>
    </w:p>
    <w:p w14:paraId="230009A2" w14:textId="210B4B12" w:rsidR="0049458C" w:rsidRDefault="0049458C" w:rsidP="009F0C77">
      <w:pPr>
        <w:pStyle w:val="Prrafodelista"/>
        <w:numPr>
          <w:ilvl w:val="0"/>
          <w:numId w:val="6"/>
        </w:numPr>
        <w:spacing w:after="0" w:line="240" w:lineRule="auto"/>
        <w:ind w:left="0" w:firstLine="284"/>
        <w:jc w:val="both"/>
        <w:rPr>
          <w:rFonts w:ascii="Arial" w:hAnsi="Arial" w:cs="Arial"/>
        </w:rPr>
      </w:pPr>
      <w:r w:rsidRPr="0049458C">
        <w:rPr>
          <w:rFonts w:ascii="Arial" w:hAnsi="Arial" w:cs="Arial"/>
          <w:b/>
          <w:bCs/>
        </w:rPr>
        <w:t>Global:</w:t>
      </w:r>
      <w:r w:rsidRPr="0049458C">
        <w:rPr>
          <w:rFonts w:ascii="Arial" w:hAnsi="Arial" w:cs="Arial"/>
        </w:rPr>
        <w:t xml:space="preserve"> Promover el desarrollo ambientalmente sostenible y resiliente al clima en América Latina</w:t>
      </w:r>
      <w:r w:rsidR="00791FEB">
        <w:rPr>
          <w:rFonts w:ascii="Arial" w:hAnsi="Arial" w:cs="Arial"/>
        </w:rPr>
        <w:t xml:space="preserve"> y El Caribe</w:t>
      </w:r>
      <w:r w:rsidRPr="0049458C">
        <w:rPr>
          <w:rFonts w:ascii="Arial" w:hAnsi="Arial" w:cs="Arial"/>
        </w:rPr>
        <w:t>, en particular para el beneficio de las poblaciones más vulnerables</w:t>
      </w:r>
      <w:r w:rsidR="00791FEB">
        <w:rPr>
          <w:rFonts w:ascii="Arial" w:hAnsi="Arial" w:cs="Arial"/>
        </w:rPr>
        <w:t xml:space="preserve">, apoyando el dialogo y la cooperación intrarregional, guiados por el Acuerdo de París y los Objetivos de Desarrollo Sostenible. </w:t>
      </w:r>
    </w:p>
    <w:p w14:paraId="2F7B123B" w14:textId="77777777" w:rsidR="0049458C" w:rsidRDefault="0049458C" w:rsidP="009F0C77">
      <w:pPr>
        <w:pStyle w:val="Prrafodelista"/>
        <w:spacing w:after="0" w:line="240" w:lineRule="auto"/>
        <w:ind w:left="0" w:firstLine="284"/>
        <w:jc w:val="both"/>
        <w:rPr>
          <w:rFonts w:ascii="Arial" w:hAnsi="Arial" w:cs="Arial"/>
        </w:rPr>
      </w:pPr>
    </w:p>
    <w:p w14:paraId="754668F9" w14:textId="500DF382" w:rsidR="00BE3958" w:rsidRDefault="0049458C" w:rsidP="009F0C77">
      <w:pPr>
        <w:pStyle w:val="Prrafodelista"/>
        <w:numPr>
          <w:ilvl w:val="0"/>
          <w:numId w:val="6"/>
        </w:numPr>
        <w:spacing w:after="0" w:line="240" w:lineRule="auto"/>
        <w:ind w:left="0" w:firstLine="284"/>
        <w:jc w:val="both"/>
        <w:rPr>
          <w:rFonts w:ascii="Arial" w:hAnsi="Arial" w:cs="Arial"/>
        </w:rPr>
      </w:pPr>
      <w:r w:rsidRPr="0049458C">
        <w:rPr>
          <w:rFonts w:ascii="Arial" w:hAnsi="Arial" w:cs="Arial"/>
          <w:b/>
          <w:bCs/>
        </w:rPr>
        <w:t>Específico:</w:t>
      </w:r>
      <w:r w:rsidRPr="0049458C">
        <w:rPr>
          <w:rFonts w:ascii="Arial" w:hAnsi="Arial" w:cs="Arial"/>
        </w:rPr>
        <w:t xml:space="preserve"> Reforzar la capacidad de los países de América Latina</w:t>
      </w:r>
      <w:r w:rsidR="00791FEB">
        <w:rPr>
          <w:rFonts w:ascii="Arial" w:hAnsi="Arial" w:cs="Arial"/>
        </w:rPr>
        <w:t xml:space="preserve"> y El Caribe</w:t>
      </w:r>
      <w:r w:rsidRPr="0049458C">
        <w:rPr>
          <w:rFonts w:ascii="Arial" w:hAnsi="Arial" w:cs="Arial"/>
        </w:rPr>
        <w:t xml:space="preserve"> para mitigar y adaptarse al cambio climático intensificando la cooperación en materia de cambio climático en relación con el diálogo estratégico</w:t>
      </w:r>
      <w:r w:rsidR="00BD29FE">
        <w:rPr>
          <w:rFonts w:ascii="Arial" w:hAnsi="Arial" w:cs="Arial"/>
        </w:rPr>
        <w:t>,</w:t>
      </w:r>
      <w:r w:rsidRPr="0049458C">
        <w:rPr>
          <w:rFonts w:ascii="Arial" w:hAnsi="Arial" w:cs="Arial"/>
        </w:rPr>
        <w:t xml:space="preserve"> la gestión del conocimiento y la implementación de acciones climáticas y ambientales estratégicas en sectores seleccionados.</w:t>
      </w:r>
    </w:p>
    <w:p w14:paraId="031CA77E" w14:textId="77777777" w:rsidR="0049458C" w:rsidRDefault="0049458C" w:rsidP="009F0C77">
      <w:pPr>
        <w:pStyle w:val="Prrafodelista"/>
        <w:spacing w:after="0" w:line="240" w:lineRule="auto"/>
        <w:ind w:left="0" w:firstLine="284"/>
        <w:jc w:val="both"/>
        <w:rPr>
          <w:rFonts w:ascii="Arial" w:hAnsi="Arial" w:cs="Arial"/>
        </w:rPr>
      </w:pPr>
    </w:p>
    <w:p w14:paraId="296C6CBA" w14:textId="77777777" w:rsidR="00207DCE" w:rsidRDefault="00207DCE" w:rsidP="009F0C77">
      <w:pPr>
        <w:pStyle w:val="Prrafodelista"/>
        <w:spacing w:after="0" w:line="240" w:lineRule="auto"/>
        <w:ind w:left="0" w:firstLine="284"/>
        <w:jc w:val="both"/>
        <w:rPr>
          <w:rFonts w:ascii="Arial" w:hAnsi="Arial" w:cs="Arial"/>
        </w:rPr>
      </w:pPr>
    </w:p>
    <w:p w14:paraId="4C56F61B" w14:textId="058E3768" w:rsidR="00677D12" w:rsidRPr="0078262B" w:rsidRDefault="00677D12" w:rsidP="009F0C77">
      <w:pPr>
        <w:pStyle w:val="Prrafodelista"/>
        <w:numPr>
          <w:ilvl w:val="1"/>
          <w:numId w:val="1"/>
        </w:numPr>
        <w:spacing w:after="0" w:line="240" w:lineRule="auto"/>
        <w:ind w:left="0" w:firstLine="284"/>
        <w:jc w:val="both"/>
        <w:rPr>
          <w:rFonts w:ascii="Arial" w:hAnsi="Arial" w:cs="Arial"/>
          <w:b/>
          <w:bCs/>
        </w:rPr>
      </w:pPr>
      <w:r w:rsidRPr="0078262B">
        <w:rPr>
          <w:rFonts w:ascii="Arial" w:hAnsi="Arial" w:cs="Arial"/>
          <w:b/>
          <w:bCs/>
        </w:rPr>
        <w:t>La Contribución Determinada</w:t>
      </w:r>
      <w:r w:rsidR="00271755">
        <w:rPr>
          <w:rFonts w:ascii="Arial" w:hAnsi="Arial" w:cs="Arial"/>
          <w:b/>
          <w:bCs/>
        </w:rPr>
        <w:t xml:space="preserve"> </w:t>
      </w:r>
      <w:r w:rsidR="00271755" w:rsidRPr="0078262B">
        <w:rPr>
          <w:rFonts w:ascii="Arial" w:hAnsi="Arial" w:cs="Arial"/>
          <w:b/>
          <w:bCs/>
        </w:rPr>
        <w:t>Nacionalmente</w:t>
      </w:r>
      <w:r w:rsidRPr="0078262B">
        <w:rPr>
          <w:rFonts w:ascii="Arial" w:hAnsi="Arial" w:cs="Arial"/>
          <w:b/>
          <w:bCs/>
        </w:rPr>
        <w:t xml:space="preserve"> (NDC) y el Programa EUROCLIMA.</w:t>
      </w:r>
    </w:p>
    <w:p w14:paraId="73163B06" w14:textId="77777777" w:rsidR="00207DCE" w:rsidRPr="00207DCE" w:rsidRDefault="00207DCE" w:rsidP="009F0C77">
      <w:pPr>
        <w:pStyle w:val="Prrafodelista"/>
        <w:spacing w:after="0" w:line="240" w:lineRule="auto"/>
        <w:ind w:left="0" w:firstLine="284"/>
        <w:rPr>
          <w:rFonts w:ascii="Arial" w:hAnsi="Arial" w:cs="Arial"/>
        </w:rPr>
      </w:pPr>
    </w:p>
    <w:p w14:paraId="2D5D872C" w14:textId="478A1A55" w:rsidR="00207DCE" w:rsidRPr="00207DCE" w:rsidRDefault="00677D12" w:rsidP="009F0C77">
      <w:pPr>
        <w:pStyle w:val="Prrafodelista"/>
        <w:spacing w:after="0" w:line="240" w:lineRule="auto"/>
        <w:ind w:left="0" w:firstLine="284"/>
        <w:jc w:val="both"/>
        <w:rPr>
          <w:rFonts w:ascii="Arial" w:hAnsi="Arial" w:cs="Arial"/>
        </w:rPr>
      </w:pPr>
      <w:r w:rsidRPr="00677D12">
        <w:rPr>
          <w:rFonts w:ascii="Arial" w:hAnsi="Arial" w:cs="Arial"/>
        </w:rPr>
        <w:t xml:space="preserve">Por su parte, </w:t>
      </w:r>
      <w:r w:rsidRPr="00DF4701">
        <w:rPr>
          <w:rFonts w:ascii="Arial" w:hAnsi="Arial" w:cs="Arial"/>
          <w:i/>
          <w:iCs/>
        </w:rPr>
        <w:t xml:space="preserve">NDC </w:t>
      </w:r>
      <w:proofErr w:type="spellStart"/>
      <w:r w:rsidRPr="00DF4701">
        <w:rPr>
          <w:rFonts w:ascii="Arial" w:hAnsi="Arial" w:cs="Arial"/>
          <w:i/>
          <w:iCs/>
        </w:rPr>
        <w:t>Partnership</w:t>
      </w:r>
      <w:proofErr w:type="spellEnd"/>
      <w:r w:rsidRPr="00677D12">
        <w:rPr>
          <w:rFonts w:ascii="Arial" w:hAnsi="Arial" w:cs="Arial"/>
        </w:rPr>
        <w:t xml:space="preserve"> es una coalición mundial de países e instituciones que colaboran para impulsar una acción climática transformadora mediante el desarrollo sostenible. </w:t>
      </w:r>
      <w:r w:rsidRPr="00DF4701">
        <w:rPr>
          <w:rFonts w:ascii="Arial" w:hAnsi="Arial" w:cs="Arial"/>
          <w:i/>
          <w:iCs/>
        </w:rPr>
        <w:t xml:space="preserve">NDC </w:t>
      </w:r>
      <w:proofErr w:type="spellStart"/>
      <w:r w:rsidRPr="00DF4701">
        <w:rPr>
          <w:rFonts w:ascii="Arial" w:hAnsi="Arial" w:cs="Arial"/>
          <w:i/>
          <w:iCs/>
        </w:rPr>
        <w:t>Partnership</w:t>
      </w:r>
      <w:proofErr w:type="spellEnd"/>
      <w:r w:rsidRPr="00677D12">
        <w:rPr>
          <w:rFonts w:ascii="Arial" w:hAnsi="Arial" w:cs="Arial"/>
        </w:rPr>
        <w:t xml:space="preserve"> puso en marcha la Estrategia de Coordinación a nivel de país en respuesta a las solicitudes de asistencia de los países de su membresía, para coordinar, alinear y maximizar el apoyo de sus instituciones miembros. En este proceso se asiste a los países para que integren los objetivos climáticos en sus programas más amplios de desarrollo sostenible y en la formulación de planes de implementación/hojas de ruta para las NDC, que orientan el apoyo de los miembros de </w:t>
      </w:r>
      <w:r w:rsidRPr="00DF4701">
        <w:rPr>
          <w:rFonts w:ascii="Arial" w:hAnsi="Arial" w:cs="Arial"/>
          <w:i/>
          <w:iCs/>
        </w:rPr>
        <w:t xml:space="preserve">NDC </w:t>
      </w:r>
      <w:proofErr w:type="spellStart"/>
      <w:r w:rsidRPr="00DF4701">
        <w:rPr>
          <w:rFonts w:ascii="Arial" w:hAnsi="Arial" w:cs="Arial"/>
          <w:i/>
          <w:iCs/>
        </w:rPr>
        <w:t>Partnership</w:t>
      </w:r>
      <w:proofErr w:type="spellEnd"/>
      <w:r w:rsidRPr="00677D12">
        <w:rPr>
          <w:rFonts w:ascii="Arial" w:hAnsi="Arial" w:cs="Arial"/>
        </w:rPr>
        <w:t>.</w:t>
      </w:r>
    </w:p>
    <w:p w14:paraId="195CD610" w14:textId="0A8FCDE1" w:rsidR="00677D12" w:rsidRDefault="00677D12" w:rsidP="009F0C77">
      <w:pPr>
        <w:pStyle w:val="Prrafodelista"/>
        <w:spacing w:after="0" w:line="240" w:lineRule="auto"/>
        <w:ind w:left="0" w:firstLine="284"/>
        <w:jc w:val="both"/>
        <w:rPr>
          <w:rFonts w:ascii="Arial" w:hAnsi="Arial" w:cs="Arial"/>
        </w:rPr>
      </w:pPr>
    </w:p>
    <w:p w14:paraId="49D9E3EA" w14:textId="10BB6019" w:rsidR="001E0274" w:rsidRDefault="001E0274" w:rsidP="009F0C77">
      <w:pPr>
        <w:pStyle w:val="Prrafodelista"/>
        <w:spacing w:after="0" w:line="240" w:lineRule="auto"/>
        <w:ind w:left="0" w:firstLine="284"/>
        <w:jc w:val="both"/>
        <w:rPr>
          <w:rFonts w:ascii="Arial" w:hAnsi="Arial" w:cs="Arial"/>
        </w:rPr>
      </w:pPr>
      <w:r w:rsidRPr="00DF4701">
        <w:rPr>
          <w:rFonts w:ascii="Arial" w:hAnsi="Arial" w:cs="Arial"/>
          <w:i/>
          <w:iCs/>
        </w:rPr>
        <w:t xml:space="preserve">NDC </w:t>
      </w:r>
      <w:proofErr w:type="spellStart"/>
      <w:r w:rsidRPr="00DF4701">
        <w:rPr>
          <w:rFonts w:ascii="Arial" w:hAnsi="Arial" w:cs="Arial"/>
          <w:i/>
          <w:iCs/>
        </w:rPr>
        <w:t>Partnership</w:t>
      </w:r>
      <w:proofErr w:type="spellEnd"/>
      <w:r>
        <w:rPr>
          <w:rFonts w:ascii="Arial" w:hAnsi="Arial" w:cs="Arial"/>
        </w:rPr>
        <w:t xml:space="preserve"> ha jugado un rol importante en el proceso de </w:t>
      </w:r>
      <w:r w:rsidR="00B55B10">
        <w:rPr>
          <w:rFonts w:ascii="Arial" w:hAnsi="Arial" w:cs="Arial"/>
        </w:rPr>
        <w:t>revisión</w:t>
      </w:r>
      <w:r>
        <w:rPr>
          <w:rFonts w:ascii="Arial" w:hAnsi="Arial" w:cs="Arial"/>
        </w:rPr>
        <w:t xml:space="preserve"> y actualización de la NDC en la República Dominicana.</w:t>
      </w:r>
    </w:p>
    <w:p w14:paraId="23990358" w14:textId="77777777" w:rsidR="001E0274" w:rsidRPr="00677D12" w:rsidRDefault="001E0274" w:rsidP="009F0C77">
      <w:pPr>
        <w:pStyle w:val="Prrafodelista"/>
        <w:spacing w:after="0" w:line="240" w:lineRule="auto"/>
        <w:ind w:left="0" w:firstLine="284"/>
        <w:jc w:val="both"/>
        <w:rPr>
          <w:rFonts w:ascii="Arial" w:hAnsi="Arial" w:cs="Arial"/>
        </w:rPr>
      </w:pPr>
    </w:p>
    <w:p w14:paraId="1BE7E863" w14:textId="7F6257F3" w:rsidR="00677D12" w:rsidRDefault="00677D12" w:rsidP="009F0C77">
      <w:pPr>
        <w:pStyle w:val="Prrafodelista"/>
        <w:spacing w:after="0" w:line="240" w:lineRule="auto"/>
        <w:ind w:left="0" w:firstLine="284"/>
        <w:jc w:val="both"/>
        <w:rPr>
          <w:rFonts w:ascii="Arial" w:hAnsi="Arial" w:cs="Arial"/>
        </w:rPr>
      </w:pPr>
      <w:r w:rsidRPr="00677D12">
        <w:rPr>
          <w:rFonts w:ascii="Arial" w:hAnsi="Arial" w:cs="Arial"/>
        </w:rPr>
        <w:t xml:space="preserve">En diciembre 2020 </w:t>
      </w:r>
      <w:r w:rsidR="001E0274">
        <w:rPr>
          <w:rFonts w:ascii="Arial" w:hAnsi="Arial" w:cs="Arial"/>
        </w:rPr>
        <w:t>el país</w:t>
      </w:r>
      <w:r w:rsidRPr="00677D12">
        <w:rPr>
          <w:rFonts w:ascii="Arial" w:hAnsi="Arial" w:cs="Arial"/>
        </w:rPr>
        <w:t xml:space="preserve"> presentó su Contribución Nacionalmente Determinada (NDC, actualizada). En ella, </w:t>
      </w:r>
      <w:r w:rsidR="001E0274">
        <w:rPr>
          <w:rFonts w:ascii="Arial" w:hAnsi="Arial" w:cs="Arial"/>
        </w:rPr>
        <w:t>la República Dominicana</w:t>
      </w:r>
      <w:r w:rsidR="00B55B10">
        <w:rPr>
          <w:rFonts w:ascii="Arial" w:hAnsi="Arial" w:cs="Arial"/>
        </w:rPr>
        <w:t xml:space="preserve"> </w:t>
      </w:r>
      <w:r w:rsidRPr="00677D12">
        <w:rPr>
          <w:rFonts w:ascii="Arial" w:hAnsi="Arial" w:cs="Arial"/>
        </w:rPr>
        <w:t>se compromete a una reducción del 27 % de los gases de efecto invernadero para 2030, con un 20 % condicional y un 7 % incondicional, en comparación con su primera formulación</w:t>
      </w:r>
      <w:r w:rsidR="00A5307C">
        <w:rPr>
          <w:rFonts w:ascii="Arial" w:hAnsi="Arial" w:cs="Arial"/>
        </w:rPr>
        <w:t xml:space="preserve"> realizada en 2015</w:t>
      </w:r>
      <w:r w:rsidRPr="00677D12">
        <w:rPr>
          <w:rFonts w:ascii="Arial" w:hAnsi="Arial" w:cs="Arial"/>
        </w:rPr>
        <w:t>. La NDC revisada representa una mejora en términos de objetivos de mitigación. Esta actualización detalla una información mucho más amplia y de mayor calidad, que incluye objetivos específicos de adaptación y sus beneficios colaterales de mitigación. Se presenta, también, un análisis de los vínculos entre la NDC y los Objetivos de Desarrollo Sostenible, ODS.</w:t>
      </w:r>
    </w:p>
    <w:p w14:paraId="2C888ED1" w14:textId="77777777" w:rsidR="00D31C76" w:rsidRDefault="00D31C76" w:rsidP="009F0C77">
      <w:pPr>
        <w:pStyle w:val="Prrafodelista"/>
        <w:spacing w:after="0" w:line="240" w:lineRule="auto"/>
        <w:ind w:left="0" w:firstLine="284"/>
        <w:jc w:val="both"/>
        <w:rPr>
          <w:rFonts w:ascii="Arial" w:hAnsi="Arial" w:cs="Arial"/>
        </w:rPr>
      </w:pPr>
    </w:p>
    <w:p w14:paraId="5E9FF43E" w14:textId="4C181A3D" w:rsidR="00D31C76" w:rsidRDefault="00D31C76" w:rsidP="009F0C77">
      <w:pPr>
        <w:pStyle w:val="Prrafodelista"/>
        <w:spacing w:after="0" w:line="240" w:lineRule="auto"/>
        <w:ind w:left="0" w:firstLine="284"/>
        <w:jc w:val="both"/>
        <w:rPr>
          <w:rFonts w:ascii="Arial" w:hAnsi="Arial" w:cs="Arial"/>
        </w:rPr>
      </w:pPr>
      <w:r w:rsidRPr="0091765D">
        <w:rPr>
          <w:rFonts w:ascii="Arial" w:hAnsi="Arial" w:cs="Arial"/>
        </w:rPr>
        <w:lastRenderedPageBreak/>
        <w:t>En julio de 2022 se lanzó el Plan da Acción NDC 2022-2025 de República Dominicana</w:t>
      </w:r>
      <w:r w:rsidR="001E0274">
        <w:rPr>
          <w:rFonts w:ascii="Arial" w:hAnsi="Arial" w:cs="Arial"/>
        </w:rPr>
        <w:t xml:space="preserve"> (también con apoyo de </w:t>
      </w:r>
      <w:r w:rsidR="001E0274" w:rsidRPr="00DF4701">
        <w:rPr>
          <w:rFonts w:ascii="Arial" w:hAnsi="Arial" w:cs="Arial"/>
          <w:i/>
          <w:iCs/>
        </w:rPr>
        <w:t xml:space="preserve">NDC </w:t>
      </w:r>
      <w:proofErr w:type="spellStart"/>
      <w:r w:rsidR="001E0274" w:rsidRPr="00DF4701">
        <w:rPr>
          <w:rFonts w:ascii="Arial" w:hAnsi="Arial" w:cs="Arial"/>
          <w:i/>
          <w:iCs/>
        </w:rPr>
        <w:t>Partnership</w:t>
      </w:r>
      <w:proofErr w:type="spellEnd"/>
      <w:r w:rsidR="001E0274">
        <w:rPr>
          <w:rFonts w:ascii="Arial" w:hAnsi="Arial" w:cs="Arial"/>
        </w:rPr>
        <w:t>)</w:t>
      </w:r>
      <w:r w:rsidRPr="0091765D">
        <w:rPr>
          <w:rFonts w:ascii="Arial" w:hAnsi="Arial" w:cs="Arial"/>
        </w:rPr>
        <w:t xml:space="preserve">. Este Plan de Acción actualizado de la NDC contiene </w:t>
      </w:r>
      <w:r w:rsidR="000858CD">
        <w:rPr>
          <w:rFonts w:ascii="Arial" w:hAnsi="Arial" w:cs="Arial"/>
        </w:rPr>
        <w:t>ochenta y seis (</w:t>
      </w:r>
      <w:r w:rsidRPr="0091765D">
        <w:rPr>
          <w:rFonts w:ascii="Arial" w:hAnsi="Arial" w:cs="Arial"/>
        </w:rPr>
        <w:t>86</w:t>
      </w:r>
      <w:r w:rsidR="000858CD">
        <w:rPr>
          <w:rFonts w:ascii="Arial" w:hAnsi="Arial" w:cs="Arial"/>
        </w:rPr>
        <w:t>)</w:t>
      </w:r>
      <w:r w:rsidRPr="0091765D">
        <w:rPr>
          <w:rFonts w:ascii="Arial" w:hAnsi="Arial" w:cs="Arial"/>
        </w:rPr>
        <w:t xml:space="preserve"> resultados, distribuidos en cuatro</w:t>
      </w:r>
      <w:r w:rsidR="000858CD">
        <w:rPr>
          <w:rFonts w:ascii="Arial" w:hAnsi="Arial" w:cs="Arial"/>
        </w:rPr>
        <w:t xml:space="preserve"> (4)</w:t>
      </w:r>
      <w:r w:rsidRPr="0091765D">
        <w:rPr>
          <w:rFonts w:ascii="Arial" w:hAnsi="Arial" w:cs="Arial"/>
        </w:rPr>
        <w:t xml:space="preserve"> objetivos generales.</w:t>
      </w:r>
      <w:r w:rsidR="00601951">
        <w:rPr>
          <w:rFonts w:ascii="Arial" w:hAnsi="Arial" w:cs="Arial"/>
        </w:rPr>
        <w:t xml:space="preserve"> Este contenido sirve como referente a los planteamientos del presente Plan de Acción 2024 de EUROCLIMA en apoyo a la República Dominicana, buscando una real articulación en la planeación y ejecución de acciones coordinadas de las políticas públicas climáticas.</w:t>
      </w:r>
    </w:p>
    <w:p w14:paraId="61F64FF3" w14:textId="77777777" w:rsidR="008C03F6" w:rsidRPr="0091765D" w:rsidRDefault="008C03F6" w:rsidP="009F0C77">
      <w:pPr>
        <w:pStyle w:val="Prrafodelista"/>
        <w:spacing w:after="0" w:line="240" w:lineRule="auto"/>
        <w:ind w:left="0" w:firstLine="284"/>
        <w:jc w:val="both"/>
        <w:rPr>
          <w:rFonts w:ascii="Arial" w:hAnsi="Arial" w:cs="Arial"/>
        </w:rPr>
      </w:pPr>
    </w:p>
    <w:p w14:paraId="0A080FE4" w14:textId="6751D73B" w:rsidR="0049458C" w:rsidRPr="0078262B" w:rsidRDefault="0049458C" w:rsidP="009F0C77">
      <w:pPr>
        <w:pStyle w:val="Prrafodelista"/>
        <w:numPr>
          <w:ilvl w:val="1"/>
          <w:numId w:val="1"/>
        </w:numPr>
        <w:spacing w:after="0" w:line="240" w:lineRule="auto"/>
        <w:ind w:left="0" w:firstLine="284"/>
        <w:rPr>
          <w:rFonts w:ascii="Arial" w:hAnsi="Arial" w:cs="Arial"/>
          <w:b/>
          <w:bCs/>
        </w:rPr>
      </w:pPr>
      <w:r w:rsidRPr="0078262B">
        <w:rPr>
          <w:rFonts w:ascii="Arial" w:hAnsi="Arial" w:cs="Arial"/>
          <w:b/>
          <w:bCs/>
        </w:rPr>
        <w:t xml:space="preserve">El Diálogo País y el Rol de las </w:t>
      </w:r>
      <w:r w:rsidR="0078262B">
        <w:rPr>
          <w:rFonts w:ascii="Arial" w:hAnsi="Arial" w:cs="Arial"/>
          <w:b/>
          <w:bCs/>
        </w:rPr>
        <w:t>A</w:t>
      </w:r>
      <w:r w:rsidRPr="0078262B">
        <w:rPr>
          <w:rFonts w:ascii="Arial" w:hAnsi="Arial" w:cs="Arial"/>
          <w:b/>
          <w:bCs/>
        </w:rPr>
        <w:t xml:space="preserve">gencias </w:t>
      </w:r>
      <w:r w:rsidR="0078262B">
        <w:rPr>
          <w:rFonts w:ascii="Arial" w:hAnsi="Arial" w:cs="Arial"/>
          <w:b/>
          <w:bCs/>
        </w:rPr>
        <w:t>Implementadoras</w:t>
      </w:r>
      <w:r w:rsidRPr="0078262B">
        <w:rPr>
          <w:rFonts w:ascii="Arial" w:hAnsi="Arial" w:cs="Arial"/>
          <w:b/>
          <w:bCs/>
        </w:rPr>
        <w:t xml:space="preserve">. </w:t>
      </w:r>
    </w:p>
    <w:p w14:paraId="17035633" w14:textId="77777777" w:rsidR="00207DCE" w:rsidRPr="00207DCE" w:rsidRDefault="00207DCE" w:rsidP="009F0C77">
      <w:pPr>
        <w:pStyle w:val="Prrafodelista"/>
        <w:spacing w:after="0" w:line="240" w:lineRule="auto"/>
        <w:ind w:left="0" w:firstLine="284"/>
        <w:rPr>
          <w:rFonts w:ascii="Arial" w:hAnsi="Arial" w:cs="Arial"/>
        </w:rPr>
      </w:pPr>
    </w:p>
    <w:p w14:paraId="4A61BAA8" w14:textId="404681A8" w:rsidR="00504EF9" w:rsidRDefault="00207DCE" w:rsidP="009F0C77">
      <w:pPr>
        <w:pStyle w:val="Prrafodelista"/>
        <w:spacing w:after="0" w:line="240" w:lineRule="auto"/>
        <w:ind w:left="0" w:firstLine="284"/>
        <w:jc w:val="both"/>
        <w:rPr>
          <w:rFonts w:ascii="Arial" w:hAnsi="Arial" w:cs="Arial"/>
        </w:rPr>
      </w:pPr>
      <w:r w:rsidRPr="00207DCE">
        <w:rPr>
          <w:rFonts w:ascii="Arial" w:hAnsi="Arial" w:cs="Arial"/>
        </w:rPr>
        <w:t>A través de E</w:t>
      </w:r>
      <w:r w:rsidR="00D45D45">
        <w:rPr>
          <w:rFonts w:ascii="Arial" w:hAnsi="Arial" w:cs="Arial"/>
        </w:rPr>
        <w:t>UROCLIMA</w:t>
      </w:r>
      <w:r w:rsidRPr="00207DCE">
        <w:rPr>
          <w:rFonts w:ascii="Arial" w:hAnsi="Arial" w:cs="Arial"/>
        </w:rPr>
        <w:t xml:space="preserve">, la UE ha establecido un mecanismo de diálogo con los países para reforzar su rol en la definición de prioridades de cooperación. </w:t>
      </w:r>
      <w:bookmarkStart w:id="1" w:name="_Hlk145797624"/>
      <w:r w:rsidR="00504EF9" w:rsidRPr="00504EF9">
        <w:rPr>
          <w:rFonts w:ascii="Arial" w:hAnsi="Arial" w:cs="Arial"/>
        </w:rPr>
        <w:t>Con el objetivo a dar inicio al Diálogo País, las agencias facilitadoras del programa en coordinación con la Delegación de la UE</w:t>
      </w:r>
      <w:r w:rsidR="00504EF9">
        <w:rPr>
          <w:rFonts w:ascii="Arial" w:hAnsi="Arial" w:cs="Arial"/>
        </w:rPr>
        <w:t>,</w:t>
      </w:r>
      <w:r w:rsidR="00504EF9" w:rsidRPr="00504EF9">
        <w:rPr>
          <w:rFonts w:ascii="Arial" w:hAnsi="Arial" w:cs="Arial"/>
        </w:rPr>
        <w:t xml:space="preserve"> realizaron una misión exploratoria en Junio 2023</w:t>
      </w:r>
      <w:r w:rsidR="00504EF9">
        <w:rPr>
          <w:rFonts w:ascii="Arial" w:hAnsi="Arial" w:cs="Arial"/>
        </w:rPr>
        <w:t xml:space="preserve"> con el objetivo de </w:t>
      </w:r>
      <w:r w:rsidR="00504EF9" w:rsidRPr="00504EF9">
        <w:rPr>
          <w:rFonts w:ascii="Arial" w:hAnsi="Arial" w:cs="Arial"/>
        </w:rPr>
        <w:t>establecer relaciones de confianza entre los Puntos Focales Nacionales y socios dominicanos con el Programa</w:t>
      </w:r>
      <w:r w:rsidR="00504EF9">
        <w:rPr>
          <w:rFonts w:ascii="Arial" w:hAnsi="Arial" w:cs="Arial"/>
        </w:rPr>
        <w:t>. De igual forma,</w:t>
      </w:r>
      <w:r w:rsidR="00504EF9" w:rsidRPr="00504EF9">
        <w:rPr>
          <w:rFonts w:ascii="Arial" w:hAnsi="Arial" w:cs="Arial"/>
        </w:rPr>
        <w:t xml:space="preserve"> ampliar el conocimiento de los actores y socios clave sobre el Programa y en particular sobre el proceso de Diálogo País, explorar las necesidades de la República Dominicana en términos de su agenda climática y de biodiversidad y economía circular, así como las potenciales áreas de colaboración entre el Programa y el país. También se estableció un cronograma tentativo de trabajo para concretar las diferentes etapas del Diálogo País.</w:t>
      </w:r>
    </w:p>
    <w:p w14:paraId="6BE8CFF0" w14:textId="77777777" w:rsidR="00CD2E6C" w:rsidRDefault="00CD2E6C" w:rsidP="009F0C77">
      <w:pPr>
        <w:pStyle w:val="Prrafodelista"/>
        <w:spacing w:after="0" w:line="240" w:lineRule="auto"/>
        <w:ind w:left="0" w:firstLine="284"/>
        <w:jc w:val="both"/>
        <w:rPr>
          <w:rFonts w:ascii="Arial" w:hAnsi="Arial" w:cs="Arial"/>
        </w:rPr>
      </w:pPr>
    </w:p>
    <w:p w14:paraId="09A481D0" w14:textId="59CBCBB4" w:rsidR="00CD2E6C" w:rsidRDefault="00CD2E6C" w:rsidP="009F0C77">
      <w:pPr>
        <w:pStyle w:val="Prrafodelista"/>
        <w:spacing w:after="0" w:line="240" w:lineRule="auto"/>
        <w:ind w:left="0" w:firstLine="284"/>
        <w:jc w:val="both"/>
        <w:rPr>
          <w:rFonts w:ascii="Arial" w:hAnsi="Arial" w:cs="Arial"/>
        </w:rPr>
      </w:pPr>
      <w:r>
        <w:rPr>
          <w:rFonts w:ascii="Arial" w:hAnsi="Arial" w:cs="Arial"/>
        </w:rPr>
        <w:t>Al mismo tiempo,</w:t>
      </w:r>
      <w:r w:rsidRPr="00504EF9">
        <w:rPr>
          <w:rFonts w:ascii="Arial" w:hAnsi="Arial" w:cs="Arial"/>
        </w:rPr>
        <w:t xml:space="preserve"> se llevó a cabo un análisis del contexto nacional que brindó los elementos importantes para identificar las principales necesidades para el avance y cumplimiento de la agenda climática y de biodiversidad en República Dominicana, así como las potenciales áreas de colaboración entre el país y el Programa EUROCLIMA.</w:t>
      </w:r>
    </w:p>
    <w:p w14:paraId="1D7F5A33" w14:textId="4BDF890B" w:rsidR="00504EF9" w:rsidRDefault="00504EF9" w:rsidP="009F0C77">
      <w:pPr>
        <w:pStyle w:val="Prrafodelista"/>
        <w:spacing w:after="0" w:line="240" w:lineRule="auto"/>
        <w:ind w:left="0" w:firstLine="284"/>
        <w:jc w:val="both"/>
        <w:rPr>
          <w:rFonts w:ascii="Arial" w:hAnsi="Arial" w:cs="Arial"/>
        </w:rPr>
      </w:pPr>
    </w:p>
    <w:p w14:paraId="7C74AE4A" w14:textId="7FF7A7CD" w:rsidR="00504EF9" w:rsidRDefault="00504EF9" w:rsidP="009F0C77">
      <w:pPr>
        <w:pStyle w:val="Prrafodelista"/>
        <w:spacing w:after="0" w:line="240" w:lineRule="auto"/>
        <w:ind w:left="0" w:firstLine="284"/>
        <w:jc w:val="both"/>
        <w:rPr>
          <w:rFonts w:ascii="Arial" w:hAnsi="Arial" w:cs="Arial"/>
        </w:rPr>
      </w:pPr>
      <w:r w:rsidRPr="00504EF9">
        <w:rPr>
          <w:rFonts w:ascii="Arial" w:hAnsi="Arial" w:cs="Arial"/>
        </w:rPr>
        <w:t>Al finalizar la misión se pre-identificaron los sectores de interés de los puntos focales, así como el alineamiento con la Agenda de Inversión de la UE para el país dentro de la Estrategia Global Gateway (GGIA). Estos sectores son los siguientes:</w:t>
      </w:r>
    </w:p>
    <w:p w14:paraId="5AED6386" w14:textId="77777777" w:rsidR="00504EF9" w:rsidRPr="00504EF9" w:rsidRDefault="00504EF9" w:rsidP="009F0C77">
      <w:pPr>
        <w:pStyle w:val="Prrafodelista"/>
        <w:spacing w:after="0" w:line="240" w:lineRule="auto"/>
        <w:ind w:left="0" w:firstLine="284"/>
        <w:jc w:val="both"/>
        <w:rPr>
          <w:rFonts w:ascii="Arial" w:hAnsi="Arial" w:cs="Arial"/>
        </w:rPr>
      </w:pPr>
    </w:p>
    <w:p w14:paraId="234F382F" w14:textId="77777777" w:rsidR="00504EF9" w:rsidRPr="00504EF9" w:rsidRDefault="00504EF9" w:rsidP="009F0C77">
      <w:pPr>
        <w:pStyle w:val="Prrafodelista"/>
        <w:spacing w:after="0" w:line="240" w:lineRule="auto"/>
        <w:ind w:left="0" w:firstLine="284"/>
        <w:jc w:val="both"/>
        <w:rPr>
          <w:rFonts w:ascii="Arial" w:hAnsi="Arial" w:cs="Arial"/>
        </w:rPr>
      </w:pPr>
      <w:r w:rsidRPr="00504EF9">
        <w:rPr>
          <w:rFonts w:ascii="Arial" w:hAnsi="Arial" w:cs="Arial"/>
        </w:rPr>
        <w:t>o</w:t>
      </w:r>
      <w:r w:rsidRPr="00504EF9">
        <w:rPr>
          <w:rFonts w:ascii="Arial" w:hAnsi="Arial" w:cs="Arial"/>
        </w:rPr>
        <w:tab/>
        <w:t>Transporte y movilidad sostenible</w:t>
      </w:r>
    </w:p>
    <w:p w14:paraId="312B1ABF" w14:textId="77777777" w:rsidR="00504EF9" w:rsidRPr="00504EF9" w:rsidRDefault="00504EF9" w:rsidP="009F0C77">
      <w:pPr>
        <w:pStyle w:val="Prrafodelista"/>
        <w:spacing w:after="0" w:line="240" w:lineRule="auto"/>
        <w:ind w:left="0" w:firstLine="284"/>
        <w:jc w:val="both"/>
        <w:rPr>
          <w:rFonts w:ascii="Arial" w:hAnsi="Arial" w:cs="Arial"/>
        </w:rPr>
      </w:pPr>
      <w:r w:rsidRPr="00504EF9">
        <w:rPr>
          <w:rFonts w:ascii="Arial" w:hAnsi="Arial" w:cs="Arial"/>
        </w:rPr>
        <w:t>o</w:t>
      </w:r>
      <w:r w:rsidRPr="00504EF9">
        <w:rPr>
          <w:rFonts w:ascii="Arial" w:hAnsi="Arial" w:cs="Arial"/>
        </w:rPr>
        <w:tab/>
        <w:t>Reducción y gestión de riesgo de desastres</w:t>
      </w:r>
    </w:p>
    <w:p w14:paraId="5DADE9A7" w14:textId="77777777" w:rsidR="00504EF9" w:rsidRPr="00504EF9" w:rsidRDefault="00504EF9" w:rsidP="009F0C77">
      <w:pPr>
        <w:pStyle w:val="Prrafodelista"/>
        <w:spacing w:after="0" w:line="240" w:lineRule="auto"/>
        <w:ind w:left="0" w:firstLine="284"/>
        <w:jc w:val="both"/>
        <w:rPr>
          <w:rFonts w:ascii="Arial" w:hAnsi="Arial" w:cs="Arial"/>
        </w:rPr>
      </w:pPr>
      <w:r w:rsidRPr="00504EF9">
        <w:rPr>
          <w:rFonts w:ascii="Arial" w:hAnsi="Arial" w:cs="Arial"/>
        </w:rPr>
        <w:t>o</w:t>
      </w:r>
      <w:r w:rsidRPr="00504EF9">
        <w:rPr>
          <w:rFonts w:ascii="Arial" w:hAnsi="Arial" w:cs="Arial"/>
        </w:rPr>
        <w:tab/>
        <w:t>Finanzas sostenibles y bonos verdes</w:t>
      </w:r>
    </w:p>
    <w:p w14:paraId="73E98475" w14:textId="77777777" w:rsidR="00504EF9" w:rsidRPr="00504EF9" w:rsidRDefault="00504EF9" w:rsidP="009F0C77">
      <w:pPr>
        <w:pStyle w:val="Prrafodelista"/>
        <w:spacing w:after="0" w:line="240" w:lineRule="auto"/>
        <w:ind w:left="0" w:firstLine="284"/>
        <w:jc w:val="both"/>
        <w:rPr>
          <w:rFonts w:ascii="Arial" w:hAnsi="Arial" w:cs="Arial"/>
        </w:rPr>
      </w:pPr>
      <w:r w:rsidRPr="00504EF9">
        <w:rPr>
          <w:rFonts w:ascii="Arial" w:hAnsi="Arial" w:cs="Arial"/>
        </w:rPr>
        <w:t>o</w:t>
      </w:r>
      <w:r w:rsidRPr="00504EF9">
        <w:rPr>
          <w:rFonts w:ascii="Arial" w:hAnsi="Arial" w:cs="Arial"/>
        </w:rPr>
        <w:tab/>
        <w:t>Gestión de recurso hídrico *</w:t>
      </w:r>
    </w:p>
    <w:p w14:paraId="608B5FB5" w14:textId="77777777" w:rsidR="00504EF9" w:rsidRPr="00504EF9" w:rsidRDefault="00504EF9" w:rsidP="009F0C77">
      <w:pPr>
        <w:pStyle w:val="Prrafodelista"/>
        <w:spacing w:after="0" w:line="240" w:lineRule="auto"/>
        <w:ind w:left="0" w:firstLine="284"/>
        <w:jc w:val="both"/>
        <w:rPr>
          <w:rFonts w:ascii="Arial" w:hAnsi="Arial" w:cs="Arial"/>
        </w:rPr>
      </w:pPr>
      <w:r w:rsidRPr="00504EF9">
        <w:rPr>
          <w:rFonts w:ascii="Arial" w:hAnsi="Arial" w:cs="Arial"/>
        </w:rPr>
        <w:t>o</w:t>
      </w:r>
      <w:r w:rsidRPr="00504EF9">
        <w:rPr>
          <w:rFonts w:ascii="Arial" w:hAnsi="Arial" w:cs="Arial"/>
        </w:rPr>
        <w:tab/>
        <w:t>Sargazo *</w:t>
      </w:r>
    </w:p>
    <w:p w14:paraId="5999406A" w14:textId="5DE38F79" w:rsidR="00504EF9" w:rsidRDefault="00504EF9" w:rsidP="009F0C77">
      <w:pPr>
        <w:pStyle w:val="Prrafodelista"/>
        <w:spacing w:after="0" w:line="240" w:lineRule="auto"/>
        <w:ind w:left="0" w:firstLine="284"/>
        <w:jc w:val="both"/>
        <w:rPr>
          <w:rFonts w:ascii="Arial" w:hAnsi="Arial" w:cs="Arial"/>
        </w:rPr>
      </w:pPr>
      <w:r w:rsidRPr="00504EF9">
        <w:rPr>
          <w:rFonts w:ascii="Arial" w:hAnsi="Arial" w:cs="Arial"/>
        </w:rPr>
        <w:t xml:space="preserve">* </w:t>
      </w:r>
      <w:r w:rsidRPr="008C03F6">
        <w:rPr>
          <w:rFonts w:ascii="Arial" w:hAnsi="Arial" w:cs="Arial"/>
          <w:i/>
          <w:iCs/>
        </w:rPr>
        <w:t>Incluyen enfoque de economía circular</w:t>
      </w:r>
      <w:r w:rsidRPr="00504EF9">
        <w:rPr>
          <w:rFonts w:ascii="Arial" w:hAnsi="Arial" w:cs="Arial"/>
        </w:rPr>
        <w:t>.</w:t>
      </w:r>
    </w:p>
    <w:p w14:paraId="00389764" w14:textId="77777777" w:rsidR="00504EF9" w:rsidRDefault="00504EF9" w:rsidP="009F0C77">
      <w:pPr>
        <w:pStyle w:val="Prrafodelista"/>
        <w:spacing w:after="0" w:line="240" w:lineRule="auto"/>
        <w:ind w:left="0" w:firstLine="284"/>
        <w:jc w:val="both"/>
        <w:rPr>
          <w:rFonts w:ascii="Arial" w:hAnsi="Arial" w:cs="Arial"/>
        </w:rPr>
      </w:pPr>
    </w:p>
    <w:bookmarkEnd w:id="1"/>
    <w:p w14:paraId="01B88612" w14:textId="59D2D692" w:rsidR="00207DCE" w:rsidRPr="00504EF9" w:rsidRDefault="00504EF9" w:rsidP="009F0C77">
      <w:pPr>
        <w:pStyle w:val="Prrafodelista"/>
        <w:spacing w:after="0" w:line="240" w:lineRule="auto"/>
        <w:ind w:left="0" w:firstLine="284"/>
        <w:jc w:val="both"/>
        <w:rPr>
          <w:rFonts w:ascii="Arial" w:hAnsi="Arial" w:cs="Arial"/>
        </w:rPr>
      </w:pPr>
      <w:r>
        <w:rPr>
          <w:rFonts w:ascii="Arial" w:hAnsi="Arial" w:cs="Arial"/>
        </w:rPr>
        <w:t xml:space="preserve">La misión concluyo con la necesidad de adaptar la metodología del Dialogo País para responder a las circunstancias y necesidades específicas del país, tras haber recibido la solicitud correspondiente por parte de los Puntos Focales Nacionales </w:t>
      </w:r>
      <w:r w:rsidR="00D45D45" w:rsidRPr="00504EF9">
        <w:rPr>
          <w:rFonts w:ascii="Arial" w:hAnsi="Arial" w:cs="Arial"/>
        </w:rPr>
        <w:t>(Ministerios de Economía, Planificación y Desarrollo</w:t>
      </w:r>
      <w:r w:rsidR="00D73CE8" w:rsidRPr="00504EF9">
        <w:rPr>
          <w:rFonts w:ascii="Arial" w:hAnsi="Arial" w:cs="Arial"/>
        </w:rPr>
        <w:t>,</w:t>
      </w:r>
      <w:r w:rsidR="00D45D45" w:rsidRPr="00504EF9">
        <w:rPr>
          <w:rFonts w:ascii="Arial" w:hAnsi="Arial" w:cs="Arial"/>
        </w:rPr>
        <w:t xml:space="preserve"> de Medio Ambiente y Recursos Naturales y </w:t>
      </w:r>
      <w:r w:rsidR="00B362A0" w:rsidRPr="00504EF9">
        <w:rPr>
          <w:rFonts w:ascii="Arial" w:hAnsi="Arial" w:cs="Arial"/>
        </w:rPr>
        <w:t>d</w:t>
      </w:r>
      <w:r w:rsidR="00D45D45" w:rsidRPr="00504EF9">
        <w:rPr>
          <w:rFonts w:ascii="Arial" w:hAnsi="Arial" w:cs="Arial"/>
        </w:rPr>
        <w:t>el Consejo Nacional para el Cambio Climático)</w:t>
      </w:r>
      <w:r w:rsidR="00207DCE" w:rsidRPr="00504EF9">
        <w:rPr>
          <w:rFonts w:ascii="Arial" w:hAnsi="Arial" w:cs="Arial"/>
        </w:rPr>
        <w:t xml:space="preserve">. </w:t>
      </w:r>
    </w:p>
    <w:p w14:paraId="255B45D3" w14:textId="77777777" w:rsidR="00207DCE" w:rsidRPr="00207DCE" w:rsidRDefault="00207DCE" w:rsidP="009F0C77">
      <w:pPr>
        <w:pStyle w:val="Prrafodelista"/>
        <w:spacing w:after="0" w:line="240" w:lineRule="auto"/>
        <w:ind w:left="0" w:firstLine="284"/>
        <w:jc w:val="both"/>
        <w:rPr>
          <w:rFonts w:ascii="Arial" w:hAnsi="Arial" w:cs="Arial"/>
        </w:rPr>
      </w:pPr>
    </w:p>
    <w:p w14:paraId="5975F9D4" w14:textId="00A60DE2" w:rsidR="0078262B" w:rsidRDefault="00837A9C" w:rsidP="009F0C77">
      <w:pPr>
        <w:pStyle w:val="Prrafodelista"/>
        <w:spacing w:after="0" w:line="240" w:lineRule="auto"/>
        <w:ind w:left="0" w:firstLine="284"/>
        <w:jc w:val="both"/>
        <w:rPr>
          <w:rFonts w:ascii="Arial" w:hAnsi="Arial" w:cs="Arial"/>
        </w:rPr>
      </w:pPr>
      <w:r w:rsidRPr="00AD4A65">
        <w:rPr>
          <w:rFonts w:ascii="Arial" w:hAnsi="Arial" w:cs="Arial"/>
        </w:rPr>
        <w:t>En</w:t>
      </w:r>
      <w:r w:rsidR="00876A02" w:rsidRPr="00AD4A65">
        <w:rPr>
          <w:rFonts w:ascii="Arial" w:hAnsi="Arial" w:cs="Arial"/>
        </w:rPr>
        <w:t xml:space="preserve"> octubre 2023 y en enero 2024</w:t>
      </w:r>
      <w:r w:rsidR="0078262B" w:rsidRPr="00AD4A65">
        <w:rPr>
          <w:rFonts w:ascii="Arial" w:hAnsi="Arial" w:cs="Arial"/>
        </w:rPr>
        <w:t xml:space="preserve"> la Delegación de la Unión Europea</w:t>
      </w:r>
      <w:r w:rsidR="00A5307C" w:rsidRPr="00AD4A65">
        <w:rPr>
          <w:rFonts w:ascii="Arial" w:hAnsi="Arial" w:cs="Arial"/>
        </w:rPr>
        <w:t>,</w:t>
      </w:r>
      <w:r w:rsidR="0078262B" w:rsidRPr="00AD4A65">
        <w:rPr>
          <w:rFonts w:ascii="Arial" w:hAnsi="Arial" w:cs="Arial"/>
        </w:rPr>
        <w:t xml:space="preserve"> las agencias </w:t>
      </w:r>
      <w:r w:rsidR="00AE0E34" w:rsidRPr="00AD4A65">
        <w:rPr>
          <w:rFonts w:ascii="Arial" w:hAnsi="Arial" w:cs="Arial"/>
        </w:rPr>
        <w:t>facilitadoras</w:t>
      </w:r>
      <w:r w:rsidR="0078262B" w:rsidRPr="00AD4A65">
        <w:rPr>
          <w:rFonts w:ascii="Arial" w:hAnsi="Arial" w:cs="Arial"/>
        </w:rPr>
        <w:t xml:space="preserve"> y los Puntos Focales Nacionales acordaron la realización </w:t>
      </w:r>
      <w:r w:rsidR="00876A02" w:rsidRPr="00AD4A65">
        <w:rPr>
          <w:rFonts w:ascii="Arial" w:hAnsi="Arial" w:cs="Arial"/>
        </w:rPr>
        <w:t>dos talleres</w:t>
      </w:r>
      <w:r w:rsidR="0078262B" w:rsidRPr="00AD4A65">
        <w:rPr>
          <w:rFonts w:ascii="Arial" w:hAnsi="Arial" w:cs="Arial"/>
        </w:rPr>
        <w:t xml:space="preserve"> Multi-Actor.</w:t>
      </w:r>
      <w:r w:rsidR="00AD4A65">
        <w:rPr>
          <w:rFonts w:ascii="Arial" w:hAnsi="Arial" w:cs="Arial"/>
        </w:rPr>
        <w:t xml:space="preserve"> </w:t>
      </w:r>
      <w:bookmarkStart w:id="2" w:name="_Hlk150802049"/>
      <w:r w:rsidR="009C3F14">
        <w:rPr>
          <w:rFonts w:ascii="Arial" w:hAnsi="Arial" w:cs="Arial"/>
        </w:rPr>
        <w:t>Con la participación de</w:t>
      </w:r>
      <w:r>
        <w:rPr>
          <w:rFonts w:ascii="Arial" w:hAnsi="Arial" w:cs="Arial"/>
        </w:rPr>
        <w:t xml:space="preserve"> actores de gobierno, sociedad civil, organizaciones internacionales, sector privado y academia, </w:t>
      </w:r>
      <w:r w:rsidR="009C3F14">
        <w:rPr>
          <w:rFonts w:ascii="Arial" w:hAnsi="Arial" w:cs="Arial"/>
        </w:rPr>
        <w:t>estos talleres sirvieron</w:t>
      </w:r>
      <w:r>
        <w:rPr>
          <w:rFonts w:ascii="Arial" w:hAnsi="Arial" w:cs="Arial"/>
        </w:rPr>
        <w:t xml:space="preserve"> para identificar necesidades y áreas prioritarias de apoyo dentro de los 5 sectores priorizados.</w:t>
      </w:r>
      <w:r w:rsidR="0078262B" w:rsidRPr="00C543B3">
        <w:rPr>
          <w:rFonts w:ascii="Arial" w:hAnsi="Arial" w:cs="Arial"/>
        </w:rPr>
        <w:t xml:space="preserve"> </w:t>
      </w:r>
    </w:p>
    <w:p w14:paraId="6ADC715B" w14:textId="77777777" w:rsidR="00E36A40" w:rsidRDefault="00E36A40" w:rsidP="009F0C77">
      <w:pPr>
        <w:pStyle w:val="Prrafodelista"/>
        <w:spacing w:after="0" w:line="240" w:lineRule="auto"/>
        <w:ind w:left="0" w:firstLine="284"/>
        <w:jc w:val="both"/>
        <w:rPr>
          <w:rFonts w:ascii="Arial" w:hAnsi="Arial" w:cs="Arial"/>
        </w:rPr>
      </w:pPr>
      <w:bookmarkStart w:id="3" w:name="_Hlk150802163"/>
    </w:p>
    <w:p w14:paraId="5048208A" w14:textId="0C95D36B" w:rsidR="00E36A40" w:rsidRDefault="00E36A40" w:rsidP="009F0C77">
      <w:pPr>
        <w:pStyle w:val="Prrafodelista"/>
        <w:spacing w:after="0" w:line="240" w:lineRule="auto"/>
        <w:ind w:left="0" w:firstLine="284"/>
        <w:jc w:val="both"/>
        <w:rPr>
          <w:rFonts w:ascii="Arial" w:hAnsi="Arial" w:cs="Arial"/>
        </w:rPr>
      </w:pPr>
      <w:r w:rsidRPr="00C543B3">
        <w:rPr>
          <w:rFonts w:ascii="Arial" w:hAnsi="Arial" w:cs="Arial"/>
        </w:rPr>
        <w:t>Los resultados de</w:t>
      </w:r>
      <w:r>
        <w:rPr>
          <w:rFonts w:ascii="Arial" w:hAnsi="Arial" w:cs="Arial"/>
        </w:rPr>
        <w:t xml:space="preserve"> los grupos de trabajo, la </w:t>
      </w:r>
      <w:r w:rsidRPr="00C543B3">
        <w:rPr>
          <w:rFonts w:ascii="Arial" w:hAnsi="Arial" w:cs="Arial"/>
        </w:rPr>
        <w:t>discusión</w:t>
      </w:r>
      <w:r>
        <w:rPr>
          <w:rFonts w:ascii="Arial" w:hAnsi="Arial" w:cs="Arial"/>
        </w:rPr>
        <w:t xml:space="preserve"> y el consenso resultante</w:t>
      </w:r>
      <w:r w:rsidRPr="00C543B3">
        <w:rPr>
          <w:rFonts w:ascii="Arial" w:hAnsi="Arial" w:cs="Arial"/>
        </w:rPr>
        <w:t xml:space="preserve"> s</w:t>
      </w:r>
      <w:r>
        <w:rPr>
          <w:rFonts w:ascii="Arial" w:hAnsi="Arial" w:cs="Arial"/>
        </w:rPr>
        <w:t>irven</w:t>
      </w:r>
      <w:r w:rsidRPr="00C543B3">
        <w:rPr>
          <w:rFonts w:ascii="Arial" w:hAnsi="Arial" w:cs="Arial"/>
        </w:rPr>
        <w:t xml:space="preserve"> de insumo</w:t>
      </w:r>
      <w:r>
        <w:rPr>
          <w:rFonts w:ascii="Arial" w:hAnsi="Arial" w:cs="Arial"/>
        </w:rPr>
        <w:t xml:space="preserve"> base</w:t>
      </w:r>
      <w:r w:rsidRPr="00C543B3">
        <w:rPr>
          <w:rFonts w:ascii="Arial" w:hAnsi="Arial" w:cs="Arial"/>
        </w:rPr>
        <w:t xml:space="preserve"> para </w:t>
      </w:r>
      <w:r>
        <w:rPr>
          <w:rFonts w:ascii="Arial" w:hAnsi="Arial" w:cs="Arial"/>
        </w:rPr>
        <w:t>la formulación del Plan de Acción del Programa EUROCLIMA de apoyo a la República Dominicana.</w:t>
      </w:r>
      <w:bookmarkEnd w:id="3"/>
    </w:p>
    <w:p w14:paraId="038A627B" w14:textId="5E989AD3" w:rsidR="00AD4A65" w:rsidRDefault="00AD4A65" w:rsidP="009F0C77">
      <w:pPr>
        <w:pStyle w:val="Prrafodelista"/>
        <w:spacing w:after="0" w:line="240" w:lineRule="auto"/>
        <w:ind w:left="0" w:firstLine="284"/>
        <w:jc w:val="both"/>
        <w:rPr>
          <w:rFonts w:ascii="Arial" w:hAnsi="Arial" w:cs="Arial"/>
        </w:rPr>
      </w:pPr>
    </w:p>
    <w:p w14:paraId="799DBFD4" w14:textId="77777777" w:rsidR="00AD4A65" w:rsidRPr="001E20D2" w:rsidRDefault="00AD4A65" w:rsidP="009F0C77">
      <w:pPr>
        <w:pStyle w:val="Prrafodelista"/>
        <w:spacing w:after="0" w:line="240" w:lineRule="auto"/>
        <w:ind w:left="0" w:firstLine="284"/>
        <w:jc w:val="both"/>
        <w:rPr>
          <w:rFonts w:ascii="Arial" w:hAnsi="Arial" w:cs="Arial"/>
        </w:rPr>
      </w:pPr>
      <w:r w:rsidRPr="00AD4A65">
        <w:rPr>
          <w:rFonts w:ascii="Arial" w:hAnsi="Arial" w:cs="Arial"/>
        </w:rPr>
        <w:lastRenderedPageBreak/>
        <w:t>Tomando en cuenta la limitación de fondos en el marco del programa EUROCLIMA, se ha decidido, en común acuerdo con los puntos focales nacionales, que las prioridades identificadas en el sector correspondiente a la reducción y gestión de riesgo de desastres será financiado con fondos de otros programas UE en sector, por ejemplo, el Programa de la Unión Europea para un Caribe Resiliente (</w:t>
      </w:r>
      <w:proofErr w:type="spellStart"/>
      <w:r w:rsidRPr="00AD4A65">
        <w:rPr>
          <w:rFonts w:ascii="Arial" w:hAnsi="Arial" w:cs="Arial"/>
        </w:rPr>
        <w:t>EUreCa</w:t>
      </w:r>
      <w:proofErr w:type="spellEnd"/>
      <w:r w:rsidRPr="00AD4A65">
        <w:rPr>
          <w:rFonts w:ascii="Arial" w:hAnsi="Arial" w:cs="Arial"/>
        </w:rPr>
        <w:t>).</w:t>
      </w:r>
    </w:p>
    <w:p w14:paraId="1F788A90" w14:textId="77777777" w:rsidR="00AD4A65" w:rsidRDefault="00AD4A65" w:rsidP="009F0C77">
      <w:pPr>
        <w:pStyle w:val="Prrafodelista"/>
        <w:spacing w:after="0" w:line="240" w:lineRule="auto"/>
        <w:ind w:left="0" w:firstLine="284"/>
        <w:jc w:val="both"/>
        <w:rPr>
          <w:rFonts w:ascii="Arial" w:hAnsi="Arial" w:cs="Arial"/>
        </w:rPr>
      </w:pPr>
    </w:p>
    <w:p w14:paraId="61FE1FA3" w14:textId="7DA7881C" w:rsidR="00E36A40" w:rsidRDefault="00AD4A65" w:rsidP="009F0C77">
      <w:pPr>
        <w:pStyle w:val="Prrafodelista"/>
        <w:spacing w:after="0" w:line="240" w:lineRule="auto"/>
        <w:ind w:left="0" w:firstLine="284"/>
        <w:jc w:val="both"/>
        <w:rPr>
          <w:rFonts w:ascii="Arial" w:hAnsi="Arial" w:cs="Arial"/>
        </w:rPr>
      </w:pPr>
      <w:r w:rsidRPr="00AD4A65">
        <w:rPr>
          <w:rFonts w:ascii="Arial" w:hAnsi="Arial" w:cs="Arial"/>
        </w:rPr>
        <w:t xml:space="preserve">El presupuesto preliminar (sin la participación sector Gestión de Riesgos) del Programa de Apoyo Euroclima </w:t>
      </w:r>
      <w:r w:rsidR="00E36A40">
        <w:rPr>
          <w:rFonts w:ascii="Arial" w:hAnsi="Arial" w:cs="Arial"/>
        </w:rPr>
        <w:t>propuesto fue de</w:t>
      </w:r>
      <w:r w:rsidRPr="00AD4A65">
        <w:rPr>
          <w:rFonts w:ascii="Arial" w:hAnsi="Arial" w:cs="Arial"/>
        </w:rPr>
        <w:t xml:space="preserve"> </w:t>
      </w:r>
      <w:r w:rsidR="005932A9">
        <w:rPr>
          <w:rFonts w:ascii="Arial" w:hAnsi="Arial" w:cs="Arial"/>
        </w:rPr>
        <w:t>más de 7M</w:t>
      </w:r>
      <w:r w:rsidR="008C03F6">
        <w:rPr>
          <w:rFonts w:ascii="Arial" w:hAnsi="Arial" w:cs="Arial"/>
        </w:rPr>
        <w:t xml:space="preserve"> de </w:t>
      </w:r>
      <w:proofErr w:type="gramStart"/>
      <w:r w:rsidRPr="00AD4A65">
        <w:rPr>
          <w:rFonts w:ascii="Arial" w:hAnsi="Arial" w:cs="Arial"/>
        </w:rPr>
        <w:t>Euros</w:t>
      </w:r>
      <w:proofErr w:type="gramEnd"/>
      <w:r w:rsidR="00E36A40">
        <w:rPr>
          <w:rFonts w:ascii="Arial" w:hAnsi="Arial" w:cs="Arial"/>
        </w:rPr>
        <w:t xml:space="preserve">. </w:t>
      </w:r>
      <w:proofErr w:type="gramStart"/>
      <w:r w:rsidR="00E36A40">
        <w:rPr>
          <w:rFonts w:ascii="Arial" w:hAnsi="Arial" w:cs="Arial"/>
        </w:rPr>
        <w:t>De acuerdo a</w:t>
      </w:r>
      <w:proofErr w:type="gramEnd"/>
      <w:r w:rsidR="00E36A40">
        <w:rPr>
          <w:rFonts w:ascii="Arial" w:hAnsi="Arial" w:cs="Arial"/>
        </w:rPr>
        <w:t xml:space="preserve"> lo comunicado por la Delegación de Barbados, el presupuesto disponible para RD </w:t>
      </w:r>
      <w:r w:rsidR="005932A9">
        <w:rPr>
          <w:rFonts w:ascii="Arial" w:hAnsi="Arial" w:cs="Arial"/>
        </w:rPr>
        <w:t>era</w:t>
      </w:r>
      <w:r w:rsidR="00E36A40">
        <w:rPr>
          <w:rFonts w:ascii="Arial" w:hAnsi="Arial" w:cs="Arial"/>
        </w:rPr>
        <w:t xml:space="preserve"> de 3M</w:t>
      </w:r>
      <w:r w:rsidR="008C03F6">
        <w:rPr>
          <w:rFonts w:ascii="Arial" w:hAnsi="Arial" w:cs="Arial"/>
        </w:rPr>
        <w:t xml:space="preserve"> </w:t>
      </w:r>
      <w:r w:rsidR="00E36A40">
        <w:rPr>
          <w:rFonts w:ascii="Arial" w:hAnsi="Arial" w:cs="Arial"/>
        </w:rPr>
        <w:t xml:space="preserve">EUR y en ese sentido se </w:t>
      </w:r>
      <w:r w:rsidR="005932A9">
        <w:rPr>
          <w:rFonts w:ascii="Arial" w:hAnsi="Arial" w:cs="Arial"/>
        </w:rPr>
        <w:t>realizó</w:t>
      </w:r>
      <w:r w:rsidR="00E36A40">
        <w:rPr>
          <w:rFonts w:ascii="Arial" w:hAnsi="Arial" w:cs="Arial"/>
        </w:rPr>
        <w:t xml:space="preserve"> una</w:t>
      </w:r>
      <w:r w:rsidR="005932A9">
        <w:rPr>
          <w:rFonts w:ascii="Arial" w:hAnsi="Arial" w:cs="Arial"/>
        </w:rPr>
        <w:t xml:space="preserve"> nueva consulta con los Puntos Focales Nacionales para priorizar las actividades en relación a este monto. El plan de acción fue ajustado en consecuencia.</w:t>
      </w:r>
    </w:p>
    <w:p w14:paraId="007B1DE3" w14:textId="77777777" w:rsidR="009F0C77" w:rsidRDefault="009F0C77" w:rsidP="009F0C77">
      <w:pPr>
        <w:pStyle w:val="Prrafodelista"/>
        <w:spacing w:after="0" w:line="240" w:lineRule="auto"/>
        <w:ind w:left="0" w:firstLine="284"/>
        <w:jc w:val="both"/>
        <w:rPr>
          <w:rFonts w:ascii="Arial" w:hAnsi="Arial" w:cs="Arial"/>
        </w:rPr>
      </w:pPr>
    </w:p>
    <w:bookmarkEnd w:id="2"/>
    <w:p w14:paraId="00722F89" w14:textId="0CFFB524" w:rsidR="00E440F4" w:rsidRDefault="00505B76" w:rsidP="009F0C77">
      <w:pPr>
        <w:pStyle w:val="Ttulo3"/>
        <w:numPr>
          <w:ilvl w:val="0"/>
          <w:numId w:val="1"/>
        </w:numPr>
        <w:spacing w:before="0" w:beforeAutospacing="0" w:after="0" w:afterAutospacing="0"/>
        <w:ind w:left="0" w:firstLine="284"/>
        <w:rPr>
          <w:rFonts w:ascii="Arial" w:eastAsiaTheme="majorEastAsia" w:hAnsi="Arial" w:cs="Arial"/>
          <w:color w:val="2F5496" w:themeColor="accent1" w:themeShade="BF"/>
          <w:sz w:val="24"/>
          <w:szCs w:val="24"/>
          <w:lang w:val="es-ES" w:eastAsia="es-MX"/>
        </w:rPr>
      </w:pPr>
      <w:r w:rsidRPr="00E440F4">
        <w:rPr>
          <w:rFonts w:ascii="Arial" w:eastAsiaTheme="majorEastAsia" w:hAnsi="Arial" w:cs="Arial"/>
          <w:color w:val="2F5496" w:themeColor="accent1" w:themeShade="BF"/>
          <w:sz w:val="24"/>
          <w:szCs w:val="24"/>
          <w:lang w:val="es-ES" w:eastAsia="es-MX"/>
        </w:rPr>
        <w:t>CONTEXTO</w:t>
      </w:r>
    </w:p>
    <w:p w14:paraId="48D4D98E" w14:textId="77777777" w:rsidR="009F0C77" w:rsidRPr="00E440F4" w:rsidRDefault="009F0C77" w:rsidP="009F0C77">
      <w:pPr>
        <w:pStyle w:val="Ttulo3"/>
        <w:spacing w:before="0" w:beforeAutospacing="0" w:after="0" w:afterAutospacing="0"/>
        <w:ind w:left="284"/>
        <w:rPr>
          <w:rFonts w:ascii="Arial" w:eastAsiaTheme="majorEastAsia" w:hAnsi="Arial" w:cs="Arial"/>
          <w:color w:val="2F5496" w:themeColor="accent1" w:themeShade="BF"/>
          <w:sz w:val="24"/>
          <w:szCs w:val="24"/>
          <w:lang w:val="es-ES" w:eastAsia="es-MX"/>
        </w:rPr>
      </w:pPr>
    </w:p>
    <w:p w14:paraId="794236E0" w14:textId="37E35885" w:rsidR="00791FEB" w:rsidRPr="00360C86" w:rsidRDefault="00505B76" w:rsidP="009F0C77">
      <w:pPr>
        <w:pStyle w:val="Prrafodelista"/>
        <w:numPr>
          <w:ilvl w:val="1"/>
          <w:numId w:val="1"/>
        </w:numPr>
        <w:spacing w:after="0" w:line="240" w:lineRule="auto"/>
        <w:ind w:left="0" w:firstLine="284"/>
        <w:jc w:val="both"/>
        <w:rPr>
          <w:rFonts w:ascii="Arial" w:hAnsi="Arial" w:cs="Arial"/>
          <w:b/>
          <w:bCs/>
        </w:rPr>
      </w:pPr>
      <w:r w:rsidRPr="00360C86">
        <w:rPr>
          <w:rFonts w:ascii="Arial" w:hAnsi="Arial" w:cs="Arial"/>
          <w:b/>
          <w:bCs/>
        </w:rPr>
        <w:t>Gobernanza Climática en República Dominicana.</w:t>
      </w:r>
      <w:r w:rsidR="001F4170" w:rsidRPr="00360C86">
        <w:rPr>
          <w:rFonts w:ascii="Arial" w:hAnsi="Arial" w:cs="Arial"/>
          <w:b/>
          <w:bCs/>
        </w:rPr>
        <w:t xml:space="preserve"> </w:t>
      </w:r>
    </w:p>
    <w:p w14:paraId="3420DBD8" w14:textId="77777777" w:rsidR="00E440F4" w:rsidRPr="00E440F4" w:rsidRDefault="00E440F4" w:rsidP="009F0C77">
      <w:pPr>
        <w:pStyle w:val="Prrafodelista"/>
        <w:spacing w:after="0" w:line="240" w:lineRule="auto"/>
        <w:ind w:left="0" w:firstLine="284"/>
        <w:jc w:val="both"/>
        <w:rPr>
          <w:rFonts w:ascii="Arial" w:hAnsi="Arial" w:cs="Arial"/>
        </w:rPr>
      </w:pPr>
    </w:p>
    <w:p w14:paraId="27632F9D" w14:textId="4EB90FDD" w:rsidR="0091765D" w:rsidRDefault="0091765D" w:rsidP="009F0C77">
      <w:pPr>
        <w:pStyle w:val="Prrafodelista"/>
        <w:spacing w:after="0" w:line="240" w:lineRule="auto"/>
        <w:ind w:left="0" w:firstLine="284"/>
        <w:jc w:val="both"/>
        <w:rPr>
          <w:rFonts w:ascii="Arial" w:hAnsi="Arial" w:cs="Arial"/>
        </w:rPr>
      </w:pPr>
      <w:r w:rsidRPr="0091765D">
        <w:rPr>
          <w:rFonts w:ascii="Arial" w:hAnsi="Arial" w:cs="Arial"/>
        </w:rPr>
        <w:t>El cambio climático es</w:t>
      </w:r>
      <w:r w:rsidR="0081496D">
        <w:rPr>
          <w:rFonts w:ascii="Arial" w:hAnsi="Arial" w:cs="Arial"/>
        </w:rPr>
        <w:t xml:space="preserve"> la principal amenaza para la humanidad en el siglo XXI y</w:t>
      </w:r>
      <w:r w:rsidRPr="0091765D">
        <w:rPr>
          <w:rFonts w:ascii="Arial" w:hAnsi="Arial" w:cs="Arial"/>
        </w:rPr>
        <w:t xml:space="preserve"> un fenómeno de gran impacto en nuestro planeta. Ciertamente, la comunidad científica ha concluido que, en su manifestación más visible, el calentamiento global es incuestionable y fundamentalmente producto de las emisiones de gases de efecto de invernadero provocadas por el uso de combustibles fósiles y el cambio en los usos del suelo por el ser humano. </w:t>
      </w:r>
    </w:p>
    <w:p w14:paraId="21F14932" w14:textId="77777777" w:rsidR="0081496D" w:rsidRPr="0081496D" w:rsidRDefault="0081496D" w:rsidP="009F0C77">
      <w:pPr>
        <w:pStyle w:val="Prrafodelista"/>
        <w:spacing w:after="0" w:line="240" w:lineRule="auto"/>
        <w:ind w:left="0" w:firstLine="284"/>
        <w:jc w:val="both"/>
        <w:rPr>
          <w:rFonts w:ascii="Arial" w:hAnsi="Arial" w:cs="Arial"/>
        </w:rPr>
      </w:pPr>
    </w:p>
    <w:p w14:paraId="060786BD" w14:textId="447B06DB" w:rsidR="0081496D" w:rsidRDefault="0081496D" w:rsidP="009F0C77">
      <w:pPr>
        <w:pStyle w:val="Prrafodelista"/>
        <w:spacing w:after="0" w:line="240" w:lineRule="auto"/>
        <w:ind w:left="0" w:firstLine="284"/>
        <w:jc w:val="both"/>
        <w:rPr>
          <w:rFonts w:ascii="Arial" w:hAnsi="Arial" w:cs="Arial"/>
        </w:rPr>
      </w:pPr>
      <w:r w:rsidRPr="0081496D">
        <w:rPr>
          <w:rFonts w:ascii="Arial" w:hAnsi="Arial" w:cs="Arial"/>
        </w:rPr>
        <w:t xml:space="preserve">En los últimos cincuenta años la República Dominicana, como País Insular en Desarrollo, </w:t>
      </w:r>
      <w:r w:rsidR="00FF7D5C">
        <w:rPr>
          <w:rFonts w:ascii="Arial" w:hAnsi="Arial" w:cs="Arial"/>
        </w:rPr>
        <w:t>se ha convertido en</w:t>
      </w:r>
      <w:r w:rsidRPr="0081496D">
        <w:rPr>
          <w:rFonts w:ascii="Arial" w:hAnsi="Arial" w:cs="Arial"/>
        </w:rPr>
        <w:t xml:space="preserve"> la economía de mayor crecimiento sostenido en América Latina y El Caribe,</w:t>
      </w:r>
      <w:r>
        <w:rPr>
          <w:rFonts w:ascii="Arial" w:hAnsi="Arial" w:cs="Arial"/>
        </w:rPr>
        <w:t xml:space="preserve"> </w:t>
      </w:r>
      <w:r w:rsidR="00FF7D5C">
        <w:rPr>
          <w:rFonts w:ascii="Arial" w:hAnsi="Arial" w:cs="Arial"/>
        </w:rPr>
        <w:t xml:space="preserve">históricamente </w:t>
      </w:r>
      <w:r>
        <w:rPr>
          <w:rFonts w:ascii="Arial" w:hAnsi="Arial" w:cs="Arial"/>
        </w:rPr>
        <w:t xml:space="preserve">este crecimiento </w:t>
      </w:r>
      <w:r w:rsidR="00D31C76">
        <w:rPr>
          <w:rFonts w:ascii="Arial" w:hAnsi="Arial" w:cs="Arial"/>
        </w:rPr>
        <w:t>ha estado</w:t>
      </w:r>
      <w:r>
        <w:rPr>
          <w:rFonts w:ascii="Arial" w:hAnsi="Arial" w:cs="Arial"/>
        </w:rPr>
        <w:t xml:space="preserve"> basado en una alta dependencia</w:t>
      </w:r>
      <w:r w:rsidR="00442ED2">
        <w:rPr>
          <w:rFonts w:ascii="Arial" w:hAnsi="Arial" w:cs="Arial"/>
        </w:rPr>
        <w:t xml:space="preserve"> </w:t>
      </w:r>
      <w:r w:rsidR="002F5C0A">
        <w:rPr>
          <w:rFonts w:ascii="Arial" w:hAnsi="Arial" w:cs="Arial"/>
        </w:rPr>
        <w:t>de</w:t>
      </w:r>
      <w:r w:rsidR="00442ED2">
        <w:rPr>
          <w:rFonts w:ascii="Arial" w:hAnsi="Arial" w:cs="Arial"/>
        </w:rPr>
        <w:t xml:space="preserve"> fuentes</w:t>
      </w:r>
      <w:r w:rsidR="00AE59C7">
        <w:rPr>
          <w:rFonts w:ascii="Arial" w:hAnsi="Arial" w:cs="Arial"/>
        </w:rPr>
        <w:t xml:space="preserve"> de energía</w:t>
      </w:r>
      <w:r w:rsidR="00442ED2">
        <w:rPr>
          <w:rFonts w:ascii="Arial" w:hAnsi="Arial" w:cs="Arial"/>
        </w:rPr>
        <w:t xml:space="preserve"> fósiles,</w:t>
      </w:r>
      <w:r w:rsidRPr="0081496D">
        <w:rPr>
          <w:rFonts w:ascii="Arial" w:hAnsi="Arial" w:cs="Arial"/>
        </w:rPr>
        <w:t xml:space="preserve"> </w:t>
      </w:r>
      <w:r w:rsidR="006A74FA">
        <w:rPr>
          <w:rFonts w:ascii="Arial" w:hAnsi="Arial" w:cs="Arial"/>
        </w:rPr>
        <w:t>y en la actualidad,</w:t>
      </w:r>
      <w:r w:rsidRPr="0081496D">
        <w:rPr>
          <w:rFonts w:ascii="Arial" w:hAnsi="Arial" w:cs="Arial"/>
        </w:rPr>
        <w:t xml:space="preserve"> sigue siendo elevado</w:t>
      </w:r>
      <w:r w:rsidR="002F5C0A">
        <w:rPr>
          <w:rFonts w:ascii="Arial" w:hAnsi="Arial" w:cs="Arial"/>
        </w:rPr>
        <w:t xml:space="preserve"> (82%, al 2024)</w:t>
      </w:r>
      <w:r w:rsidRPr="0081496D">
        <w:rPr>
          <w:rFonts w:ascii="Arial" w:hAnsi="Arial" w:cs="Arial"/>
        </w:rPr>
        <w:t xml:space="preserve"> para los esfuerzos y recursos financieros invertidos</w:t>
      </w:r>
      <w:r w:rsidR="00442ED2">
        <w:rPr>
          <w:rFonts w:ascii="Arial" w:hAnsi="Arial" w:cs="Arial"/>
        </w:rPr>
        <w:t xml:space="preserve"> </w:t>
      </w:r>
      <w:r w:rsidR="006A74FA">
        <w:rPr>
          <w:rFonts w:ascii="Arial" w:hAnsi="Arial" w:cs="Arial"/>
        </w:rPr>
        <w:t>en procura de</w:t>
      </w:r>
      <w:r w:rsidR="00442ED2">
        <w:rPr>
          <w:rFonts w:ascii="Arial" w:hAnsi="Arial" w:cs="Arial"/>
        </w:rPr>
        <w:t xml:space="preserve"> una transición energética nacional </w:t>
      </w:r>
      <w:r w:rsidR="002F5C0A">
        <w:rPr>
          <w:rFonts w:ascii="Arial" w:hAnsi="Arial" w:cs="Arial"/>
        </w:rPr>
        <w:t>para el alcance de la deseada</w:t>
      </w:r>
      <w:r w:rsidR="00442ED2">
        <w:rPr>
          <w:rFonts w:ascii="Arial" w:hAnsi="Arial" w:cs="Arial"/>
        </w:rPr>
        <w:t xml:space="preserve"> carbono neutralidad</w:t>
      </w:r>
      <w:r w:rsidR="00442ED2">
        <w:rPr>
          <w:rStyle w:val="Refdenotaalpie"/>
          <w:rFonts w:ascii="Arial" w:hAnsi="Arial" w:cs="Arial"/>
        </w:rPr>
        <w:footnoteReference w:id="3"/>
      </w:r>
      <w:r w:rsidR="00442ED2">
        <w:rPr>
          <w:rFonts w:ascii="Arial" w:hAnsi="Arial" w:cs="Arial"/>
        </w:rPr>
        <w:t>.</w:t>
      </w:r>
    </w:p>
    <w:p w14:paraId="16B5B10A" w14:textId="77777777" w:rsidR="0081496D" w:rsidRPr="0081496D" w:rsidRDefault="0081496D" w:rsidP="009F0C77">
      <w:pPr>
        <w:pStyle w:val="Prrafodelista"/>
        <w:spacing w:after="0" w:line="240" w:lineRule="auto"/>
        <w:ind w:left="0" w:firstLine="284"/>
        <w:jc w:val="both"/>
        <w:rPr>
          <w:rFonts w:ascii="Arial" w:hAnsi="Arial" w:cs="Arial"/>
        </w:rPr>
      </w:pPr>
    </w:p>
    <w:p w14:paraId="0157D778" w14:textId="062BE6BD" w:rsidR="0091765D" w:rsidRDefault="0091765D" w:rsidP="009F0C77">
      <w:pPr>
        <w:pStyle w:val="Prrafodelista"/>
        <w:spacing w:after="0" w:line="240" w:lineRule="auto"/>
        <w:ind w:left="0" w:firstLine="284"/>
        <w:jc w:val="both"/>
        <w:rPr>
          <w:rFonts w:ascii="Arial" w:hAnsi="Arial" w:cs="Arial"/>
        </w:rPr>
      </w:pPr>
      <w:r>
        <w:rPr>
          <w:rFonts w:ascii="Arial" w:hAnsi="Arial" w:cs="Arial"/>
        </w:rPr>
        <w:t xml:space="preserve">A través de las tres </w:t>
      </w:r>
      <w:r w:rsidR="00AE59C7">
        <w:rPr>
          <w:rFonts w:ascii="Arial" w:hAnsi="Arial" w:cs="Arial"/>
        </w:rPr>
        <w:t>C</w:t>
      </w:r>
      <w:r>
        <w:rPr>
          <w:rFonts w:ascii="Arial" w:hAnsi="Arial" w:cs="Arial"/>
        </w:rPr>
        <w:t xml:space="preserve">omunicaciones </w:t>
      </w:r>
      <w:r w:rsidR="00AE59C7">
        <w:rPr>
          <w:rFonts w:ascii="Arial" w:hAnsi="Arial" w:cs="Arial"/>
        </w:rPr>
        <w:t>N</w:t>
      </w:r>
      <w:r>
        <w:rPr>
          <w:rFonts w:ascii="Arial" w:hAnsi="Arial" w:cs="Arial"/>
        </w:rPr>
        <w:t>acionales</w:t>
      </w:r>
      <w:r w:rsidR="008A50FB">
        <w:rPr>
          <w:rFonts w:ascii="Arial" w:hAnsi="Arial" w:cs="Arial"/>
        </w:rPr>
        <w:t xml:space="preserve">, un Reporte Bienal </w:t>
      </w:r>
      <w:r w:rsidR="00AE59C7">
        <w:rPr>
          <w:rFonts w:ascii="Arial" w:hAnsi="Arial" w:cs="Arial"/>
        </w:rPr>
        <w:t>(</w:t>
      </w:r>
      <w:proofErr w:type="spellStart"/>
      <w:r w:rsidR="008A50FB">
        <w:rPr>
          <w:rFonts w:ascii="Arial" w:hAnsi="Arial" w:cs="Arial"/>
        </w:rPr>
        <w:t>BuR</w:t>
      </w:r>
      <w:proofErr w:type="spellEnd"/>
      <w:r w:rsidR="00AE59C7">
        <w:rPr>
          <w:rFonts w:ascii="Arial" w:hAnsi="Arial" w:cs="Arial"/>
        </w:rPr>
        <w:t>)</w:t>
      </w:r>
      <w:r>
        <w:rPr>
          <w:rFonts w:ascii="Arial" w:hAnsi="Arial" w:cs="Arial"/>
        </w:rPr>
        <w:t xml:space="preserve"> y</w:t>
      </w:r>
      <w:r w:rsidR="0081496D">
        <w:rPr>
          <w:rFonts w:ascii="Arial" w:hAnsi="Arial" w:cs="Arial"/>
        </w:rPr>
        <w:t xml:space="preserve"> de cinco inventarios de </w:t>
      </w:r>
      <w:r w:rsidR="00AE59C7">
        <w:rPr>
          <w:rFonts w:ascii="Arial" w:hAnsi="Arial" w:cs="Arial"/>
        </w:rPr>
        <w:t>G</w:t>
      </w:r>
      <w:r w:rsidR="0081496D">
        <w:rPr>
          <w:rFonts w:ascii="Arial" w:hAnsi="Arial" w:cs="Arial"/>
        </w:rPr>
        <w:t xml:space="preserve">ases de </w:t>
      </w:r>
      <w:r w:rsidR="00AE59C7">
        <w:rPr>
          <w:rFonts w:ascii="Arial" w:hAnsi="Arial" w:cs="Arial"/>
        </w:rPr>
        <w:t>E</w:t>
      </w:r>
      <w:r w:rsidR="0081496D">
        <w:rPr>
          <w:rFonts w:ascii="Arial" w:hAnsi="Arial" w:cs="Arial"/>
        </w:rPr>
        <w:t xml:space="preserve">fecto </w:t>
      </w:r>
      <w:r w:rsidR="00AE59C7">
        <w:rPr>
          <w:rFonts w:ascii="Arial" w:hAnsi="Arial" w:cs="Arial"/>
        </w:rPr>
        <w:t>I</w:t>
      </w:r>
      <w:r w:rsidR="0081496D">
        <w:rPr>
          <w:rFonts w:ascii="Arial" w:hAnsi="Arial" w:cs="Arial"/>
        </w:rPr>
        <w:t>nvernadero</w:t>
      </w:r>
      <w:r w:rsidR="000858CD">
        <w:rPr>
          <w:rFonts w:ascii="Arial" w:hAnsi="Arial" w:cs="Arial"/>
        </w:rPr>
        <w:t xml:space="preserve"> </w:t>
      </w:r>
      <w:r w:rsidR="00AE59C7">
        <w:rPr>
          <w:rFonts w:ascii="Arial" w:hAnsi="Arial" w:cs="Arial"/>
        </w:rPr>
        <w:t>(</w:t>
      </w:r>
      <w:r w:rsidR="000858CD">
        <w:rPr>
          <w:rFonts w:ascii="Arial" w:hAnsi="Arial" w:cs="Arial"/>
        </w:rPr>
        <w:t>GEI</w:t>
      </w:r>
      <w:r w:rsidR="00AE59C7">
        <w:rPr>
          <w:rFonts w:ascii="Arial" w:hAnsi="Arial" w:cs="Arial"/>
        </w:rPr>
        <w:t>)</w:t>
      </w:r>
      <w:r w:rsidR="00696331">
        <w:rPr>
          <w:rFonts w:ascii="Arial" w:hAnsi="Arial" w:cs="Arial"/>
        </w:rPr>
        <w:t xml:space="preserve"> se determin</w:t>
      </w:r>
      <w:r w:rsidR="000858CD">
        <w:rPr>
          <w:rFonts w:ascii="Arial" w:hAnsi="Arial" w:cs="Arial"/>
        </w:rPr>
        <w:t>ó</w:t>
      </w:r>
      <w:r w:rsidR="00696331">
        <w:rPr>
          <w:rFonts w:ascii="Arial" w:hAnsi="Arial" w:cs="Arial"/>
        </w:rPr>
        <w:t xml:space="preserve"> que nuestro país contribuye con el 0.06% de las emisiones mundiales, </w:t>
      </w:r>
      <w:r w:rsidR="00696331" w:rsidRPr="00696331">
        <w:rPr>
          <w:rFonts w:ascii="Arial" w:hAnsi="Arial" w:cs="Arial"/>
        </w:rPr>
        <w:t>con 2.5 toneladas métricas per cápita</w:t>
      </w:r>
      <w:r w:rsidR="00D20716">
        <w:rPr>
          <w:rFonts w:ascii="Arial" w:hAnsi="Arial" w:cs="Arial"/>
        </w:rPr>
        <w:t xml:space="preserve"> aproximadamente</w:t>
      </w:r>
      <w:r w:rsidR="00696331" w:rsidRPr="00696331">
        <w:rPr>
          <w:rFonts w:ascii="Arial" w:hAnsi="Arial" w:cs="Arial"/>
        </w:rPr>
        <w:t xml:space="preserve">, estando por debajo de la media de Latinoamérica y el Caribe </w:t>
      </w:r>
      <w:r w:rsidR="000858CD">
        <w:rPr>
          <w:rFonts w:ascii="Arial" w:hAnsi="Arial" w:cs="Arial"/>
        </w:rPr>
        <w:t>de</w:t>
      </w:r>
      <w:r w:rsidR="00696331" w:rsidRPr="00696331">
        <w:rPr>
          <w:rFonts w:ascii="Arial" w:hAnsi="Arial" w:cs="Arial"/>
        </w:rPr>
        <w:t xml:space="preserve"> 4.9 TCO2e per cápita. Sin embargo, la tendencia creciente de las emisiones </w:t>
      </w:r>
      <w:r w:rsidR="000858CD">
        <w:rPr>
          <w:rFonts w:ascii="Arial" w:hAnsi="Arial" w:cs="Arial"/>
        </w:rPr>
        <w:t>en</w:t>
      </w:r>
      <w:r w:rsidR="00696331" w:rsidRPr="00696331">
        <w:rPr>
          <w:rFonts w:ascii="Arial" w:hAnsi="Arial" w:cs="Arial"/>
        </w:rPr>
        <w:t xml:space="preserve"> sus principales sectores económicos es importante, en especial, transporte, </w:t>
      </w:r>
      <w:r w:rsidR="006A74FA">
        <w:rPr>
          <w:rFonts w:ascii="Arial" w:hAnsi="Arial" w:cs="Arial"/>
        </w:rPr>
        <w:t xml:space="preserve">generación de </w:t>
      </w:r>
      <w:r w:rsidR="00696331" w:rsidRPr="00696331">
        <w:rPr>
          <w:rFonts w:ascii="Arial" w:hAnsi="Arial" w:cs="Arial"/>
        </w:rPr>
        <w:t>energía, manufactura y construcción, así como residuos y agropecuaria (particularmente, la ganadería)</w:t>
      </w:r>
      <w:r w:rsidR="00D20716">
        <w:rPr>
          <w:rFonts w:ascii="Arial" w:hAnsi="Arial" w:cs="Arial"/>
        </w:rPr>
        <w:t xml:space="preserve"> lo que se traduce en un desafío para los planificadores y tomadores de decisión</w:t>
      </w:r>
      <w:r w:rsidR="000858CD">
        <w:rPr>
          <w:rFonts w:ascii="Arial" w:hAnsi="Arial" w:cs="Arial"/>
        </w:rPr>
        <w:t xml:space="preserve"> en la formulación</w:t>
      </w:r>
      <w:r w:rsidR="00D20716">
        <w:rPr>
          <w:rFonts w:ascii="Arial" w:hAnsi="Arial" w:cs="Arial"/>
        </w:rPr>
        <w:t xml:space="preserve"> de las políticas públicas del desarrollo</w:t>
      </w:r>
      <w:r w:rsidR="006A74FA">
        <w:rPr>
          <w:rFonts w:ascii="Arial" w:hAnsi="Arial" w:cs="Arial"/>
        </w:rPr>
        <w:t xml:space="preserve"> nacional</w:t>
      </w:r>
      <w:r w:rsidR="00696331">
        <w:rPr>
          <w:rFonts w:ascii="Arial" w:hAnsi="Arial" w:cs="Arial"/>
        </w:rPr>
        <w:t>.</w:t>
      </w:r>
    </w:p>
    <w:p w14:paraId="468D318A" w14:textId="77777777" w:rsidR="00D31C76" w:rsidRDefault="00D31C76" w:rsidP="001B3337">
      <w:pPr>
        <w:pStyle w:val="Prrafodelista"/>
        <w:spacing w:after="0" w:line="240" w:lineRule="auto"/>
        <w:ind w:firstLine="420"/>
        <w:jc w:val="both"/>
        <w:rPr>
          <w:rFonts w:ascii="Arial" w:hAnsi="Arial" w:cs="Arial"/>
        </w:rPr>
      </w:pPr>
    </w:p>
    <w:p w14:paraId="354355BE" w14:textId="51B54C86" w:rsidR="00D20716" w:rsidRDefault="00D31C76" w:rsidP="009F0C77">
      <w:pPr>
        <w:pStyle w:val="Prrafodelista"/>
        <w:spacing w:after="0" w:line="240" w:lineRule="auto"/>
        <w:ind w:left="0" w:firstLine="420"/>
        <w:jc w:val="both"/>
        <w:rPr>
          <w:rFonts w:ascii="Arial" w:hAnsi="Arial" w:cs="Arial"/>
        </w:rPr>
      </w:pPr>
      <w:r w:rsidRPr="00D31C76">
        <w:rPr>
          <w:rFonts w:ascii="Arial" w:hAnsi="Arial" w:cs="Arial"/>
        </w:rPr>
        <w:t>La República Dominicana</w:t>
      </w:r>
      <w:r w:rsidR="002F5C0A">
        <w:rPr>
          <w:rFonts w:ascii="Arial" w:hAnsi="Arial" w:cs="Arial"/>
        </w:rPr>
        <w:t>, en términos institucional</w:t>
      </w:r>
      <w:r w:rsidR="00FF7D5C">
        <w:rPr>
          <w:rFonts w:ascii="Arial" w:hAnsi="Arial" w:cs="Arial"/>
        </w:rPr>
        <w:t>es</w:t>
      </w:r>
      <w:r w:rsidR="002F5C0A">
        <w:rPr>
          <w:rFonts w:ascii="Arial" w:hAnsi="Arial" w:cs="Arial"/>
        </w:rPr>
        <w:t xml:space="preserve"> y normativo fue el primer país del </w:t>
      </w:r>
      <w:r w:rsidR="000858CD">
        <w:rPr>
          <w:rFonts w:ascii="Arial" w:hAnsi="Arial" w:cs="Arial"/>
        </w:rPr>
        <w:t>c</w:t>
      </w:r>
      <w:r w:rsidR="002F5C0A">
        <w:rPr>
          <w:rFonts w:ascii="Arial" w:hAnsi="Arial" w:cs="Arial"/>
        </w:rPr>
        <w:t xml:space="preserve">ontinente </w:t>
      </w:r>
      <w:r w:rsidR="0032791F">
        <w:rPr>
          <w:rFonts w:ascii="Arial" w:hAnsi="Arial" w:cs="Arial"/>
        </w:rPr>
        <w:t>americano</w:t>
      </w:r>
      <w:r w:rsidR="002F5C0A">
        <w:rPr>
          <w:rFonts w:ascii="Arial" w:hAnsi="Arial" w:cs="Arial"/>
        </w:rPr>
        <w:t xml:space="preserve"> y el segundo a nivel global</w:t>
      </w:r>
      <w:r w:rsidR="006A74FA">
        <w:rPr>
          <w:rFonts w:ascii="Arial" w:hAnsi="Arial" w:cs="Arial"/>
        </w:rPr>
        <w:t>,</w:t>
      </w:r>
      <w:r w:rsidR="002F5C0A">
        <w:rPr>
          <w:rFonts w:ascii="Arial" w:hAnsi="Arial" w:cs="Arial"/>
        </w:rPr>
        <w:t xml:space="preserve"> en consignar el cambio climático en su Constitución Política a través de la </w:t>
      </w:r>
      <w:r w:rsidR="0032791F">
        <w:rPr>
          <w:rFonts w:ascii="Arial" w:hAnsi="Arial" w:cs="Arial"/>
        </w:rPr>
        <w:t>r</w:t>
      </w:r>
      <w:r w:rsidR="002F5C0A">
        <w:rPr>
          <w:rFonts w:ascii="Arial" w:hAnsi="Arial" w:cs="Arial"/>
        </w:rPr>
        <w:t>eforma</w:t>
      </w:r>
      <w:r w:rsidR="00D20716">
        <w:rPr>
          <w:rFonts w:ascii="Arial" w:hAnsi="Arial" w:cs="Arial"/>
        </w:rPr>
        <w:t xml:space="preserve"> </w:t>
      </w:r>
      <w:r w:rsidR="00FF7D5C">
        <w:rPr>
          <w:rFonts w:ascii="Arial" w:hAnsi="Arial" w:cs="Arial"/>
        </w:rPr>
        <w:t>de su</w:t>
      </w:r>
      <w:r w:rsidR="00D20716">
        <w:rPr>
          <w:rFonts w:ascii="Arial" w:hAnsi="Arial" w:cs="Arial"/>
        </w:rPr>
        <w:t xml:space="preserve"> Carta Magna</w:t>
      </w:r>
      <w:r w:rsidR="002F5C0A">
        <w:rPr>
          <w:rFonts w:ascii="Arial" w:hAnsi="Arial" w:cs="Arial"/>
        </w:rPr>
        <w:t xml:space="preserve"> </w:t>
      </w:r>
      <w:r w:rsidR="00D20716">
        <w:rPr>
          <w:rFonts w:ascii="Arial" w:hAnsi="Arial" w:cs="Arial"/>
        </w:rPr>
        <w:t>en el</w:t>
      </w:r>
      <w:r w:rsidR="002F5C0A">
        <w:rPr>
          <w:rFonts w:ascii="Arial" w:hAnsi="Arial" w:cs="Arial"/>
        </w:rPr>
        <w:t xml:space="preserve"> 2010</w:t>
      </w:r>
      <w:r w:rsidRPr="00D31C76">
        <w:rPr>
          <w:rFonts w:ascii="Arial" w:hAnsi="Arial" w:cs="Arial"/>
        </w:rPr>
        <w:t>. Este hecho subraya su firme compromiso con</w:t>
      </w:r>
      <w:r w:rsidR="008A50FB">
        <w:rPr>
          <w:rFonts w:ascii="Arial" w:hAnsi="Arial" w:cs="Arial"/>
        </w:rPr>
        <w:t xml:space="preserve"> </w:t>
      </w:r>
      <w:r w:rsidR="0032791F">
        <w:rPr>
          <w:rFonts w:ascii="Arial" w:hAnsi="Arial" w:cs="Arial"/>
        </w:rPr>
        <w:t xml:space="preserve">el </w:t>
      </w:r>
      <w:r w:rsidR="008A50FB">
        <w:rPr>
          <w:rFonts w:ascii="Arial" w:hAnsi="Arial" w:cs="Arial"/>
        </w:rPr>
        <w:t>combate al cambio climático,</w:t>
      </w:r>
      <w:r w:rsidRPr="00D31C76">
        <w:rPr>
          <w:rFonts w:ascii="Arial" w:hAnsi="Arial" w:cs="Arial"/>
        </w:rPr>
        <w:t xml:space="preserve"> la preservación del medio ambiente y su </w:t>
      </w:r>
      <w:r w:rsidR="0032791F" w:rsidRPr="00D31C76">
        <w:rPr>
          <w:rFonts w:ascii="Arial" w:hAnsi="Arial" w:cs="Arial"/>
        </w:rPr>
        <w:t>a</w:t>
      </w:r>
      <w:r w:rsidR="0032791F">
        <w:rPr>
          <w:rFonts w:ascii="Arial" w:hAnsi="Arial" w:cs="Arial"/>
        </w:rPr>
        <w:t>spiración</w:t>
      </w:r>
      <w:r w:rsidRPr="00D31C76">
        <w:rPr>
          <w:rFonts w:ascii="Arial" w:hAnsi="Arial" w:cs="Arial"/>
        </w:rPr>
        <w:t xml:space="preserve"> de lograr un desarrollo sostenible. </w:t>
      </w:r>
    </w:p>
    <w:p w14:paraId="0B04991A" w14:textId="77777777" w:rsidR="00D20716" w:rsidRDefault="00D20716" w:rsidP="009F0C77">
      <w:pPr>
        <w:pStyle w:val="Prrafodelista"/>
        <w:spacing w:after="0" w:line="240" w:lineRule="auto"/>
        <w:ind w:left="0" w:firstLine="420"/>
        <w:jc w:val="both"/>
        <w:rPr>
          <w:rFonts w:ascii="Arial" w:hAnsi="Arial" w:cs="Arial"/>
        </w:rPr>
      </w:pPr>
    </w:p>
    <w:p w14:paraId="6C509B57" w14:textId="77777777" w:rsidR="00723743" w:rsidRDefault="000858CD" w:rsidP="009F0C77">
      <w:pPr>
        <w:pStyle w:val="Prrafodelista"/>
        <w:spacing w:after="0" w:line="240" w:lineRule="auto"/>
        <w:ind w:left="0" w:firstLine="420"/>
        <w:jc w:val="both"/>
        <w:rPr>
          <w:rFonts w:ascii="Arial" w:hAnsi="Arial" w:cs="Arial"/>
        </w:rPr>
      </w:pPr>
      <w:r>
        <w:rPr>
          <w:rFonts w:ascii="Arial" w:hAnsi="Arial" w:cs="Arial"/>
        </w:rPr>
        <w:t>Con la nueva</w:t>
      </w:r>
      <w:r w:rsidR="00D31C76" w:rsidRPr="00D31C76">
        <w:rPr>
          <w:rFonts w:ascii="Arial" w:hAnsi="Arial" w:cs="Arial"/>
        </w:rPr>
        <w:t xml:space="preserve"> </w:t>
      </w:r>
      <w:r w:rsidR="00D20716">
        <w:rPr>
          <w:rFonts w:ascii="Arial" w:hAnsi="Arial" w:cs="Arial"/>
        </w:rPr>
        <w:t>Constitución</w:t>
      </w:r>
      <w:r w:rsidR="00D31C76" w:rsidRPr="00D31C76">
        <w:rPr>
          <w:rFonts w:ascii="Arial" w:hAnsi="Arial" w:cs="Arial"/>
        </w:rPr>
        <w:t>, el país reconoce a la naturaleza como sujeto de derechos y también abraza el carácter intergeneracional del desarrollo</w:t>
      </w:r>
      <w:r>
        <w:rPr>
          <w:rFonts w:ascii="Arial" w:hAnsi="Arial" w:cs="Arial"/>
        </w:rPr>
        <w:t xml:space="preserve"> sostenible</w:t>
      </w:r>
      <w:r w:rsidR="00723743">
        <w:rPr>
          <w:rFonts w:ascii="Arial" w:hAnsi="Arial" w:cs="Arial"/>
        </w:rPr>
        <w:t>,</w:t>
      </w:r>
      <w:r w:rsidR="00D31C76" w:rsidRPr="00D31C76">
        <w:rPr>
          <w:rFonts w:ascii="Arial" w:hAnsi="Arial" w:cs="Arial"/>
        </w:rPr>
        <w:t xml:space="preserve"> </w:t>
      </w:r>
      <w:r w:rsidR="00DC5E5D">
        <w:rPr>
          <w:rFonts w:ascii="Arial" w:hAnsi="Arial" w:cs="Arial"/>
        </w:rPr>
        <w:t>m</w:t>
      </w:r>
      <w:r w:rsidR="00D31C76" w:rsidRPr="00D31C76">
        <w:rPr>
          <w:rFonts w:ascii="Arial" w:hAnsi="Arial" w:cs="Arial"/>
        </w:rPr>
        <w:t>anifestando una clara preocupación por el fenómeno global del cambio climático</w:t>
      </w:r>
      <w:r w:rsidR="00D20716">
        <w:rPr>
          <w:rFonts w:ascii="Arial" w:hAnsi="Arial" w:cs="Arial"/>
        </w:rPr>
        <w:t>.</w:t>
      </w:r>
      <w:r w:rsidR="00D31C76" w:rsidRPr="00D31C76">
        <w:rPr>
          <w:rFonts w:ascii="Arial" w:hAnsi="Arial" w:cs="Arial"/>
        </w:rPr>
        <w:t xml:space="preserve"> </w:t>
      </w:r>
    </w:p>
    <w:p w14:paraId="01D86429" w14:textId="77777777" w:rsidR="00723743" w:rsidRDefault="00723743" w:rsidP="009F0C77">
      <w:pPr>
        <w:pStyle w:val="Prrafodelista"/>
        <w:spacing w:after="0" w:line="240" w:lineRule="auto"/>
        <w:ind w:left="0" w:firstLine="420"/>
        <w:jc w:val="both"/>
        <w:rPr>
          <w:rFonts w:ascii="Arial" w:hAnsi="Arial" w:cs="Arial"/>
        </w:rPr>
      </w:pPr>
    </w:p>
    <w:p w14:paraId="351AB584" w14:textId="5C6754F6" w:rsidR="00FD5DE0" w:rsidRDefault="00D20716" w:rsidP="009F0C77">
      <w:pPr>
        <w:pStyle w:val="Prrafodelista"/>
        <w:spacing w:after="0" w:line="240" w:lineRule="auto"/>
        <w:ind w:left="0" w:firstLine="420"/>
        <w:jc w:val="both"/>
        <w:rPr>
          <w:rFonts w:ascii="Arial" w:hAnsi="Arial" w:cs="Arial"/>
        </w:rPr>
      </w:pPr>
      <w:r>
        <w:rPr>
          <w:rFonts w:ascii="Arial" w:hAnsi="Arial" w:cs="Arial"/>
        </w:rPr>
        <w:lastRenderedPageBreak/>
        <w:t xml:space="preserve">Actualmente el país cuenta con </w:t>
      </w:r>
      <w:r w:rsidR="00DC5E5D">
        <w:rPr>
          <w:rFonts w:ascii="Arial" w:hAnsi="Arial" w:cs="Arial"/>
        </w:rPr>
        <w:t>(</w:t>
      </w:r>
      <w:r w:rsidR="002F4FEA">
        <w:rPr>
          <w:rFonts w:ascii="Arial" w:hAnsi="Arial" w:cs="Arial"/>
        </w:rPr>
        <w:t>22</w:t>
      </w:r>
      <w:r w:rsidR="00DC5E5D">
        <w:rPr>
          <w:rFonts w:ascii="Arial" w:hAnsi="Arial" w:cs="Arial"/>
        </w:rPr>
        <w:t>)</w:t>
      </w:r>
      <w:r>
        <w:rPr>
          <w:rFonts w:ascii="Arial" w:hAnsi="Arial" w:cs="Arial"/>
        </w:rPr>
        <w:t xml:space="preserve"> instrumentos jurídicos y administrativos para</w:t>
      </w:r>
      <w:r w:rsidR="002F4FEA">
        <w:rPr>
          <w:rFonts w:ascii="Arial" w:hAnsi="Arial" w:cs="Arial"/>
        </w:rPr>
        <w:t xml:space="preserve"> la</w:t>
      </w:r>
      <w:r>
        <w:rPr>
          <w:rFonts w:ascii="Arial" w:hAnsi="Arial" w:cs="Arial"/>
        </w:rPr>
        <w:t xml:space="preserve"> gestión </w:t>
      </w:r>
      <w:r w:rsidR="004F3AF9">
        <w:rPr>
          <w:rFonts w:ascii="Arial" w:hAnsi="Arial" w:cs="Arial"/>
        </w:rPr>
        <w:t>d</w:t>
      </w:r>
      <w:r>
        <w:rPr>
          <w:rFonts w:ascii="Arial" w:hAnsi="Arial" w:cs="Arial"/>
        </w:rPr>
        <w:t>el cambio climático</w:t>
      </w:r>
      <w:r w:rsidR="00FD5DE0">
        <w:rPr>
          <w:rFonts w:ascii="Arial" w:hAnsi="Arial" w:cs="Arial"/>
        </w:rPr>
        <w:t xml:space="preserve"> (ver cuadro 1)</w:t>
      </w:r>
      <w:r w:rsidR="00D70A17">
        <w:rPr>
          <w:rFonts w:ascii="Arial" w:hAnsi="Arial" w:cs="Arial"/>
        </w:rPr>
        <w:t xml:space="preserve"> caracterizada por ser una legislación reciente y transitoria</w:t>
      </w:r>
      <w:r w:rsidR="008654FA">
        <w:rPr>
          <w:rFonts w:ascii="Arial" w:hAnsi="Arial" w:cs="Arial"/>
        </w:rPr>
        <w:t>, ya que solo consta de 2 leyes</w:t>
      </w:r>
      <w:r w:rsidR="004F3AF9">
        <w:rPr>
          <w:rFonts w:ascii="Arial" w:hAnsi="Arial" w:cs="Arial"/>
        </w:rPr>
        <w:t>,</w:t>
      </w:r>
      <w:r w:rsidR="008654FA">
        <w:rPr>
          <w:rFonts w:ascii="Arial" w:hAnsi="Arial" w:cs="Arial"/>
        </w:rPr>
        <w:t xml:space="preserve"> mientras que el resto son Decretos, Resoluciones o Documentos Técnicos.</w:t>
      </w:r>
      <w:r w:rsidR="00D70A17">
        <w:rPr>
          <w:rFonts w:ascii="Arial" w:hAnsi="Arial" w:cs="Arial"/>
        </w:rPr>
        <w:t xml:space="preserve"> </w:t>
      </w:r>
      <w:r w:rsidR="008654FA">
        <w:rPr>
          <w:rFonts w:ascii="Arial" w:hAnsi="Arial" w:cs="Arial"/>
        </w:rPr>
        <w:t>Aquí se i</w:t>
      </w:r>
      <w:r w:rsidR="0032791F">
        <w:rPr>
          <w:rFonts w:ascii="Arial" w:hAnsi="Arial" w:cs="Arial"/>
        </w:rPr>
        <w:t xml:space="preserve">ncluye </w:t>
      </w:r>
      <w:r w:rsidR="002F4FEA">
        <w:rPr>
          <w:rFonts w:ascii="Arial" w:hAnsi="Arial" w:cs="Arial"/>
        </w:rPr>
        <w:t>la ratificación de instrumentos jurídicos internacionales y</w:t>
      </w:r>
      <w:r w:rsidR="00FF7D5C">
        <w:rPr>
          <w:rFonts w:ascii="Arial" w:hAnsi="Arial" w:cs="Arial"/>
        </w:rPr>
        <w:t xml:space="preserve"> </w:t>
      </w:r>
      <w:r w:rsidR="002F4FEA">
        <w:rPr>
          <w:rFonts w:ascii="Arial" w:hAnsi="Arial" w:cs="Arial"/>
        </w:rPr>
        <w:t>documentos administrativos de carácter vinculante a la Convención</w:t>
      </w:r>
      <w:r w:rsidR="00FF7D5C">
        <w:rPr>
          <w:rFonts w:ascii="Arial" w:hAnsi="Arial" w:cs="Arial"/>
        </w:rPr>
        <w:t xml:space="preserve"> Marco</w:t>
      </w:r>
      <w:r w:rsidR="002F4FEA">
        <w:rPr>
          <w:rFonts w:ascii="Arial" w:hAnsi="Arial" w:cs="Arial"/>
        </w:rPr>
        <w:t xml:space="preserve"> sobre </w:t>
      </w:r>
      <w:r w:rsidR="001815AA">
        <w:rPr>
          <w:rFonts w:ascii="Arial" w:hAnsi="Arial" w:cs="Arial"/>
        </w:rPr>
        <w:t>C</w:t>
      </w:r>
      <w:r w:rsidR="002F4FEA">
        <w:rPr>
          <w:rFonts w:ascii="Arial" w:hAnsi="Arial" w:cs="Arial"/>
        </w:rPr>
        <w:t xml:space="preserve">ambio </w:t>
      </w:r>
      <w:r w:rsidR="001815AA">
        <w:rPr>
          <w:rFonts w:ascii="Arial" w:hAnsi="Arial" w:cs="Arial"/>
        </w:rPr>
        <w:t>C</w:t>
      </w:r>
      <w:r w:rsidR="002F4FEA">
        <w:rPr>
          <w:rFonts w:ascii="Arial" w:hAnsi="Arial" w:cs="Arial"/>
        </w:rPr>
        <w:t>limático.</w:t>
      </w:r>
    </w:p>
    <w:p w14:paraId="03333BCF" w14:textId="77777777" w:rsidR="009F0C77" w:rsidRDefault="009F0C77" w:rsidP="001B3337">
      <w:pPr>
        <w:pStyle w:val="Prrafodelista"/>
        <w:spacing w:after="0" w:line="240" w:lineRule="auto"/>
        <w:ind w:firstLine="420"/>
        <w:jc w:val="both"/>
        <w:rPr>
          <w:rFonts w:ascii="Arial" w:hAnsi="Arial" w:cs="Arial"/>
        </w:rPr>
      </w:pPr>
    </w:p>
    <w:p w14:paraId="7BEBE982" w14:textId="7C0096DA" w:rsidR="00385F5A" w:rsidRPr="00385F5A" w:rsidRDefault="00385F5A" w:rsidP="001B3337">
      <w:pPr>
        <w:spacing w:after="0" w:line="240" w:lineRule="auto"/>
        <w:ind w:firstLine="720"/>
        <w:jc w:val="center"/>
        <w:rPr>
          <w:rFonts w:ascii="Arial" w:hAnsi="Arial" w:cs="Arial"/>
        </w:rPr>
      </w:pPr>
      <w:r w:rsidRPr="00385F5A">
        <w:rPr>
          <w:rFonts w:ascii="Arial" w:hAnsi="Arial" w:cs="Arial"/>
        </w:rPr>
        <w:t>Cuadro 1. Lista de Instrumentos jurídico-administrativos sobre Cambio Climático</w:t>
      </w:r>
    </w:p>
    <w:tbl>
      <w:tblPr>
        <w:tblStyle w:val="Tablaconcuadrcula"/>
        <w:tblW w:w="9355" w:type="dxa"/>
        <w:tblInd w:w="175" w:type="dxa"/>
        <w:tblLook w:val="04A0" w:firstRow="1" w:lastRow="0" w:firstColumn="1" w:lastColumn="0" w:noHBand="0" w:noVBand="1"/>
      </w:tblPr>
      <w:tblGrid>
        <w:gridCol w:w="539"/>
        <w:gridCol w:w="3443"/>
        <w:gridCol w:w="2328"/>
        <w:gridCol w:w="885"/>
        <w:gridCol w:w="2160"/>
      </w:tblGrid>
      <w:tr w:rsidR="00326752" w:rsidRPr="002A5637" w14:paraId="0F3B5880" w14:textId="1F017E12" w:rsidTr="000118FE">
        <w:tc>
          <w:tcPr>
            <w:tcW w:w="539" w:type="dxa"/>
          </w:tcPr>
          <w:p w14:paraId="567BC87D" w14:textId="6FBA8039" w:rsidR="0032791F" w:rsidRPr="002A5637" w:rsidRDefault="0032791F" w:rsidP="001B3337">
            <w:pPr>
              <w:pStyle w:val="Prrafodelista"/>
              <w:ind w:left="0"/>
              <w:jc w:val="center"/>
              <w:rPr>
                <w:rFonts w:ascii="Arial" w:hAnsi="Arial" w:cs="Arial"/>
                <w:b/>
                <w:bCs/>
                <w:sz w:val="20"/>
                <w:szCs w:val="20"/>
              </w:rPr>
            </w:pPr>
            <w:r w:rsidRPr="002A5637">
              <w:rPr>
                <w:rFonts w:ascii="Arial" w:hAnsi="Arial" w:cs="Arial"/>
                <w:b/>
                <w:bCs/>
                <w:sz w:val="20"/>
                <w:szCs w:val="20"/>
              </w:rPr>
              <w:t>No.</w:t>
            </w:r>
          </w:p>
        </w:tc>
        <w:tc>
          <w:tcPr>
            <w:tcW w:w="3443" w:type="dxa"/>
          </w:tcPr>
          <w:p w14:paraId="7200D000" w14:textId="42A1E7FE" w:rsidR="0032791F" w:rsidRPr="002A5637" w:rsidRDefault="0032791F" w:rsidP="001B3337">
            <w:pPr>
              <w:pStyle w:val="Prrafodelista"/>
              <w:ind w:left="0"/>
              <w:jc w:val="center"/>
              <w:rPr>
                <w:rFonts w:ascii="Arial" w:hAnsi="Arial" w:cs="Arial"/>
                <w:b/>
                <w:bCs/>
                <w:sz w:val="20"/>
                <w:szCs w:val="20"/>
              </w:rPr>
            </w:pPr>
            <w:r w:rsidRPr="002A5637">
              <w:rPr>
                <w:rFonts w:ascii="Arial" w:hAnsi="Arial" w:cs="Arial"/>
                <w:b/>
                <w:bCs/>
                <w:sz w:val="20"/>
                <w:szCs w:val="20"/>
              </w:rPr>
              <w:t>Instrumento</w:t>
            </w:r>
          </w:p>
        </w:tc>
        <w:tc>
          <w:tcPr>
            <w:tcW w:w="2328" w:type="dxa"/>
          </w:tcPr>
          <w:p w14:paraId="65C73A40" w14:textId="1CFEBA9C" w:rsidR="0032791F" w:rsidRPr="002A5637" w:rsidRDefault="0032791F" w:rsidP="001B3337">
            <w:pPr>
              <w:pStyle w:val="Prrafodelista"/>
              <w:ind w:left="0"/>
              <w:jc w:val="center"/>
              <w:rPr>
                <w:rFonts w:ascii="Arial" w:hAnsi="Arial" w:cs="Arial"/>
                <w:b/>
                <w:bCs/>
                <w:sz w:val="20"/>
                <w:szCs w:val="20"/>
              </w:rPr>
            </w:pPr>
            <w:r w:rsidRPr="002A5637">
              <w:rPr>
                <w:rFonts w:ascii="Arial" w:hAnsi="Arial" w:cs="Arial"/>
                <w:b/>
                <w:bCs/>
                <w:sz w:val="20"/>
                <w:szCs w:val="20"/>
              </w:rPr>
              <w:t>Tipo de Documento</w:t>
            </w:r>
          </w:p>
        </w:tc>
        <w:tc>
          <w:tcPr>
            <w:tcW w:w="885" w:type="dxa"/>
          </w:tcPr>
          <w:p w14:paraId="27129719" w14:textId="669E5123" w:rsidR="0032791F" w:rsidRPr="002A5637" w:rsidRDefault="0032791F" w:rsidP="001B3337">
            <w:pPr>
              <w:pStyle w:val="Prrafodelista"/>
              <w:ind w:left="0"/>
              <w:jc w:val="center"/>
              <w:rPr>
                <w:rFonts w:ascii="Arial" w:hAnsi="Arial" w:cs="Arial"/>
                <w:b/>
                <w:bCs/>
                <w:sz w:val="20"/>
                <w:szCs w:val="20"/>
              </w:rPr>
            </w:pPr>
            <w:r w:rsidRPr="002A5637">
              <w:rPr>
                <w:rFonts w:ascii="Arial" w:hAnsi="Arial" w:cs="Arial"/>
                <w:b/>
                <w:bCs/>
                <w:sz w:val="20"/>
                <w:szCs w:val="20"/>
              </w:rPr>
              <w:t>Año</w:t>
            </w:r>
          </w:p>
        </w:tc>
        <w:tc>
          <w:tcPr>
            <w:tcW w:w="2160" w:type="dxa"/>
          </w:tcPr>
          <w:p w14:paraId="174E3EAD" w14:textId="2AFBD794" w:rsidR="0032791F" w:rsidRPr="002A5637" w:rsidRDefault="00326752" w:rsidP="001B3337">
            <w:pPr>
              <w:pStyle w:val="Prrafodelista"/>
              <w:ind w:left="0"/>
              <w:jc w:val="center"/>
              <w:rPr>
                <w:rFonts w:ascii="Arial" w:hAnsi="Arial" w:cs="Arial"/>
                <w:b/>
                <w:bCs/>
                <w:sz w:val="20"/>
                <w:szCs w:val="20"/>
              </w:rPr>
            </w:pPr>
            <w:r w:rsidRPr="002A5637">
              <w:rPr>
                <w:rFonts w:ascii="Arial" w:hAnsi="Arial" w:cs="Arial"/>
                <w:b/>
                <w:bCs/>
                <w:sz w:val="20"/>
                <w:szCs w:val="20"/>
              </w:rPr>
              <w:t>Instrumento</w:t>
            </w:r>
            <w:r w:rsidR="00B73C74" w:rsidRPr="002A5637">
              <w:rPr>
                <w:rFonts w:ascii="Arial" w:hAnsi="Arial" w:cs="Arial"/>
                <w:b/>
                <w:bCs/>
                <w:sz w:val="20"/>
                <w:szCs w:val="20"/>
              </w:rPr>
              <w:t xml:space="preserve"> Jurídico</w:t>
            </w:r>
          </w:p>
        </w:tc>
      </w:tr>
      <w:tr w:rsidR="00326752" w:rsidRPr="002A5637" w14:paraId="2557A704" w14:textId="2FC726ED" w:rsidTr="000118FE">
        <w:tc>
          <w:tcPr>
            <w:tcW w:w="539" w:type="dxa"/>
          </w:tcPr>
          <w:p w14:paraId="35EBA9F7" w14:textId="2EAF0C2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w:t>
            </w:r>
          </w:p>
        </w:tc>
        <w:tc>
          <w:tcPr>
            <w:tcW w:w="3443" w:type="dxa"/>
          </w:tcPr>
          <w:p w14:paraId="2CE43C21" w14:textId="56FD1F28"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 xml:space="preserve">Ratificación de la Convención Marco de las Naciones Unidas sobre Cambio Climático </w:t>
            </w:r>
          </w:p>
        </w:tc>
        <w:tc>
          <w:tcPr>
            <w:tcW w:w="2328" w:type="dxa"/>
          </w:tcPr>
          <w:p w14:paraId="4AE377D5" w14:textId="14CE7312"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Resolución No. 182-98</w:t>
            </w:r>
          </w:p>
        </w:tc>
        <w:tc>
          <w:tcPr>
            <w:tcW w:w="885" w:type="dxa"/>
          </w:tcPr>
          <w:p w14:paraId="137908EA" w14:textId="6A22D2B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1998</w:t>
            </w:r>
          </w:p>
        </w:tc>
        <w:tc>
          <w:tcPr>
            <w:tcW w:w="2160" w:type="dxa"/>
          </w:tcPr>
          <w:p w14:paraId="727D3307" w14:textId="77777777"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Resolución</w:t>
            </w:r>
          </w:p>
          <w:p w14:paraId="062D0ECB" w14:textId="522B376B" w:rsidR="00CC16FD" w:rsidRPr="002A5637" w:rsidRDefault="00CC16FD" w:rsidP="001B3337">
            <w:pPr>
              <w:pStyle w:val="Prrafodelista"/>
              <w:ind w:left="0"/>
              <w:jc w:val="center"/>
              <w:rPr>
                <w:rFonts w:ascii="Arial" w:hAnsi="Arial" w:cs="Arial"/>
                <w:sz w:val="20"/>
                <w:szCs w:val="20"/>
              </w:rPr>
            </w:pPr>
            <w:r w:rsidRPr="002A5637">
              <w:rPr>
                <w:rFonts w:ascii="Arial" w:hAnsi="Arial" w:cs="Arial"/>
                <w:sz w:val="20"/>
                <w:szCs w:val="20"/>
              </w:rPr>
              <w:t>Congreso Nacional</w:t>
            </w:r>
          </w:p>
        </w:tc>
      </w:tr>
      <w:tr w:rsidR="00326752" w:rsidRPr="002A5637" w14:paraId="1510DD31" w14:textId="099D3A2C" w:rsidTr="000118FE">
        <w:tc>
          <w:tcPr>
            <w:tcW w:w="539" w:type="dxa"/>
          </w:tcPr>
          <w:p w14:paraId="72BEE5BD" w14:textId="049A2B73"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w:t>
            </w:r>
          </w:p>
        </w:tc>
        <w:tc>
          <w:tcPr>
            <w:tcW w:w="3443" w:type="dxa"/>
          </w:tcPr>
          <w:p w14:paraId="258E7444" w14:textId="3590FB4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Creación de la Secretaría de Estado de Medio Ambiente y Recursos Naturales (Ministerio)</w:t>
            </w:r>
          </w:p>
        </w:tc>
        <w:tc>
          <w:tcPr>
            <w:tcW w:w="2328" w:type="dxa"/>
          </w:tcPr>
          <w:p w14:paraId="20806931" w14:textId="05560FE5"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Ley 64-00</w:t>
            </w:r>
          </w:p>
        </w:tc>
        <w:tc>
          <w:tcPr>
            <w:tcW w:w="885" w:type="dxa"/>
          </w:tcPr>
          <w:p w14:paraId="79503512" w14:textId="4E9E7491"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2000</w:t>
            </w:r>
          </w:p>
        </w:tc>
        <w:tc>
          <w:tcPr>
            <w:tcW w:w="2160" w:type="dxa"/>
          </w:tcPr>
          <w:p w14:paraId="6FCD54D7" w14:textId="443D400A"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Ley</w:t>
            </w:r>
            <w:r w:rsidR="00CC16FD" w:rsidRPr="002A5637">
              <w:rPr>
                <w:rFonts w:ascii="Arial" w:hAnsi="Arial" w:cs="Arial"/>
                <w:sz w:val="20"/>
                <w:szCs w:val="20"/>
              </w:rPr>
              <w:t xml:space="preserve"> Marco</w:t>
            </w:r>
          </w:p>
        </w:tc>
      </w:tr>
      <w:tr w:rsidR="00326752" w:rsidRPr="002A5637" w14:paraId="44211CF7" w14:textId="333CB86A" w:rsidTr="000118FE">
        <w:tc>
          <w:tcPr>
            <w:tcW w:w="539" w:type="dxa"/>
          </w:tcPr>
          <w:p w14:paraId="3E2D9498" w14:textId="106875B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3</w:t>
            </w:r>
          </w:p>
        </w:tc>
        <w:tc>
          <w:tcPr>
            <w:tcW w:w="3443" w:type="dxa"/>
          </w:tcPr>
          <w:p w14:paraId="75AA6521" w14:textId="7C0BE5B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 xml:space="preserve">Ratificación del Protocolo de </w:t>
            </w:r>
            <w:proofErr w:type="spellStart"/>
            <w:r w:rsidRPr="002A5637">
              <w:rPr>
                <w:rFonts w:ascii="Arial" w:hAnsi="Arial" w:cs="Arial"/>
                <w:sz w:val="20"/>
                <w:szCs w:val="20"/>
              </w:rPr>
              <w:t>Kyoto</w:t>
            </w:r>
            <w:proofErr w:type="spellEnd"/>
          </w:p>
        </w:tc>
        <w:tc>
          <w:tcPr>
            <w:tcW w:w="2328" w:type="dxa"/>
          </w:tcPr>
          <w:p w14:paraId="24F6A1FE" w14:textId="515B9336"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Resolución No. 141-01</w:t>
            </w:r>
          </w:p>
        </w:tc>
        <w:tc>
          <w:tcPr>
            <w:tcW w:w="885" w:type="dxa"/>
          </w:tcPr>
          <w:p w14:paraId="24B1629E" w14:textId="24A6CA8E"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2001</w:t>
            </w:r>
          </w:p>
        </w:tc>
        <w:tc>
          <w:tcPr>
            <w:tcW w:w="2160" w:type="dxa"/>
          </w:tcPr>
          <w:p w14:paraId="3B7B7B2C" w14:textId="6C3E40A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Resolución</w:t>
            </w:r>
            <w:r w:rsidR="00CC16FD" w:rsidRPr="002A5637">
              <w:rPr>
                <w:rFonts w:ascii="Arial" w:hAnsi="Arial" w:cs="Arial"/>
                <w:sz w:val="20"/>
                <w:szCs w:val="20"/>
              </w:rPr>
              <w:t xml:space="preserve"> Congreso Nacional</w:t>
            </w:r>
          </w:p>
        </w:tc>
      </w:tr>
      <w:tr w:rsidR="00326752" w:rsidRPr="002A5637" w14:paraId="07782528" w14:textId="0B311776" w:rsidTr="000118FE">
        <w:tc>
          <w:tcPr>
            <w:tcW w:w="539" w:type="dxa"/>
          </w:tcPr>
          <w:p w14:paraId="430258C6" w14:textId="21E27EE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4</w:t>
            </w:r>
          </w:p>
        </w:tc>
        <w:tc>
          <w:tcPr>
            <w:tcW w:w="3443" w:type="dxa"/>
          </w:tcPr>
          <w:p w14:paraId="12487E5F" w14:textId="310FA70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Primera Comunicación Nacional</w:t>
            </w:r>
          </w:p>
        </w:tc>
        <w:tc>
          <w:tcPr>
            <w:tcW w:w="2328" w:type="dxa"/>
          </w:tcPr>
          <w:p w14:paraId="4C1471B4" w14:textId="3638122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Informe Nacional (Art.12 CMNUCC)</w:t>
            </w:r>
          </w:p>
        </w:tc>
        <w:tc>
          <w:tcPr>
            <w:tcW w:w="885" w:type="dxa"/>
          </w:tcPr>
          <w:p w14:paraId="475AF50F" w14:textId="598A1642"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2003</w:t>
            </w:r>
          </w:p>
        </w:tc>
        <w:tc>
          <w:tcPr>
            <w:tcW w:w="2160" w:type="dxa"/>
          </w:tcPr>
          <w:p w14:paraId="755DC07D" w14:textId="2784F655"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2B4F879E" w14:textId="28AE6536" w:rsidTr="000118FE">
        <w:tc>
          <w:tcPr>
            <w:tcW w:w="539" w:type="dxa"/>
          </w:tcPr>
          <w:p w14:paraId="273627CE" w14:textId="07304F5A"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5</w:t>
            </w:r>
          </w:p>
        </w:tc>
        <w:tc>
          <w:tcPr>
            <w:tcW w:w="3443" w:type="dxa"/>
          </w:tcPr>
          <w:p w14:paraId="545568DE" w14:textId="08FAC4B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Creación del Consejo Nacional para el Cambio Climático y Mecanismo de Desarrollo Limpio</w:t>
            </w:r>
          </w:p>
        </w:tc>
        <w:tc>
          <w:tcPr>
            <w:tcW w:w="2328" w:type="dxa"/>
          </w:tcPr>
          <w:p w14:paraId="63A1CD1F" w14:textId="250E2FA8"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 601-08</w:t>
            </w:r>
          </w:p>
        </w:tc>
        <w:tc>
          <w:tcPr>
            <w:tcW w:w="885" w:type="dxa"/>
          </w:tcPr>
          <w:p w14:paraId="5146FC72" w14:textId="48ACE16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2008</w:t>
            </w:r>
          </w:p>
        </w:tc>
        <w:tc>
          <w:tcPr>
            <w:tcW w:w="2160" w:type="dxa"/>
          </w:tcPr>
          <w:p w14:paraId="456D8E60" w14:textId="3BAE882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w:t>
            </w:r>
            <w:r w:rsidR="00CC16FD" w:rsidRPr="002A5637">
              <w:rPr>
                <w:rFonts w:ascii="Arial" w:hAnsi="Arial" w:cs="Arial"/>
                <w:sz w:val="20"/>
                <w:szCs w:val="20"/>
              </w:rPr>
              <w:t xml:space="preserve"> Presidencial</w:t>
            </w:r>
          </w:p>
        </w:tc>
      </w:tr>
      <w:tr w:rsidR="00326752" w:rsidRPr="002A5637" w14:paraId="357B674C" w14:textId="16FBD6D7" w:rsidTr="000118FE">
        <w:tc>
          <w:tcPr>
            <w:tcW w:w="539" w:type="dxa"/>
          </w:tcPr>
          <w:p w14:paraId="4CF2E506" w14:textId="1445FFB3"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6</w:t>
            </w:r>
          </w:p>
        </w:tc>
        <w:tc>
          <w:tcPr>
            <w:tcW w:w="3443" w:type="dxa"/>
          </w:tcPr>
          <w:p w14:paraId="1D48F66A" w14:textId="7520CC7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Plan de Adaptación</w:t>
            </w:r>
          </w:p>
        </w:tc>
        <w:tc>
          <w:tcPr>
            <w:tcW w:w="2328" w:type="dxa"/>
          </w:tcPr>
          <w:p w14:paraId="1322152E" w14:textId="252E94DA"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c>
          <w:tcPr>
            <w:tcW w:w="885" w:type="dxa"/>
          </w:tcPr>
          <w:p w14:paraId="1D9342EE" w14:textId="1177DBE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2008</w:t>
            </w:r>
          </w:p>
        </w:tc>
        <w:tc>
          <w:tcPr>
            <w:tcW w:w="2160" w:type="dxa"/>
          </w:tcPr>
          <w:p w14:paraId="566DA10A" w14:textId="74E82468"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5D19E5A6" w14:textId="46C7D98B" w:rsidTr="000118FE">
        <w:tc>
          <w:tcPr>
            <w:tcW w:w="539" w:type="dxa"/>
          </w:tcPr>
          <w:p w14:paraId="251288F3" w14:textId="2E44DACC"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7</w:t>
            </w:r>
          </w:p>
        </w:tc>
        <w:tc>
          <w:tcPr>
            <w:tcW w:w="3443" w:type="dxa"/>
          </w:tcPr>
          <w:p w14:paraId="3147C548" w14:textId="63D1DB7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Segunda Comunicación Nacional</w:t>
            </w:r>
          </w:p>
        </w:tc>
        <w:tc>
          <w:tcPr>
            <w:tcW w:w="2328" w:type="dxa"/>
          </w:tcPr>
          <w:p w14:paraId="531C8FDE" w14:textId="22FDBAF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Informe Nacional (Art.12 CMNUCC)</w:t>
            </w:r>
          </w:p>
        </w:tc>
        <w:tc>
          <w:tcPr>
            <w:tcW w:w="885" w:type="dxa"/>
          </w:tcPr>
          <w:p w14:paraId="09C81D54" w14:textId="541C0A4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2009</w:t>
            </w:r>
          </w:p>
        </w:tc>
        <w:tc>
          <w:tcPr>
            <w:tcW w:w="2160" w:type="dxa"/>
          </w:tcPr>
          <w:p w14:paraId="7BF18C53" w14:textId="625ED9B3"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4BCE0D6F" w14:textId="7CA13C64" w:rsidTr="000118FE">
        <w:tc>
          <w:tcPr>
            <w:tcW w:w="539" w:type="dxa"/>
          </w:tcPr>
          <w:p w14:paraId="472B040A" w14:textId="38EBDB32"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8</w:t>
            </w:r>
          </w:p>
        </w:tc>
        <w:tc>
          <w:tcPr>
            <w:tcW w:w="3443" w:type="dxa"/>
          </w:tcPr>
          <w:p w14:paraId="5846C9F3" w14:textId="515682E7"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Estrategia Nacional de Desarrollo</w:t>
            </w:r>
          </w:p>
        </w:tc>
        <w:tc>
          <w:tcPr>
            <w:tcW w:w="2328" w:type="dxa"/>
          </w:tcPr>
          <w:p w14:paraId="2EBE52B5" w14:textId="3D20240C"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Ley 1-12</w:t>
            </w:r>
          </w:p>
        </w:tc>
        <w:tc>
          <w:tcPr>
            <w:tcW w:w="885" w:type="dxa"/>
          </w:tcPr>
          <w:p w14:paraId="5677C504" w14:textId="6B6EAE01"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2010</w:t>
            </w:r>
          </w:p>
        </w:tc>
        <w:tc>
          <w:tcPr>
            <w:tcW w:w="2160" w:type="dxa"/>
          </w:tcPr>
          <w:p w14:paraId="5096CC6D" w14:textId="00F404F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Ley</w:t>
            </w:r>
          </w:p>
        </w:tc>
      </w:tr>
      <w:tr w:rsidR="00326752" w:rsidRPr="002A5637" w14:paraId="277F3CF2" w14:textId="442D546E" w:rsidTr="000118FE">
        <w:tc>
          <w:tcPr>
            <w:tcW w:w="539" w:type="dxa"/>
          </w:tcPr>
          <w:p w14:paraId="458BEBBE" w14:textId="2A4B467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9</w:t>
            </w:r>
          </w:p>
        </w:tc>
        <w:tc>
          <w:tcPr>
            <w:tcW w:w="3443" w:type="dxa"/>
          </w:tcPr>
          <w:p w14:paraId="1E72648D" w14:textId="1FEB6661"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Planificación Estratégica CNCCMDL</w:t>
            </w:r>
          </w:p>
        </w:tc>
        <w:tc>
          <w:tcPr>
            <w:tcW w:w="2328" w:type="dxa"/>
          </w:tcPr>
          <w:p w14:paraId="23DFBB15" w14:textId="7319C70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Técnico-Administrativo</w:t>
            </w:r>
          </w:p>
        </w:tc>
        <w:tc>
          <w:tcPr>
            <w:tcW w:w="885" w:type="dxa"/>
          </w:tcPr>
          <w:p w14:paraId="5918CD0C" w14:textId="6FCDEE2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2010</w:t>
            </w:r>
          </w:p>
        </w:tc>
        <w:tc>
          <w:tcPr>
            <w:tcW w:w="2160" w:type="dxa"/>
          </w:tcPr>
          <w:p w14:paraId="1A0CC9D8" w14:textId="46440B63" w:rsidR="0032791F" w:rsidRPr="002A5637" w:rsidRDefault="00326752"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2C019F09" w14:textId="77A81AB0" w:rsidTr="000118FE">
        <w:tc>
          <w:tcPr>
            <w:tcW w:w="539" w:type="dxa"/>
          </w:tcPr>
          <w:p w14:paraId="346C0130" w14:textId="2CFFCA6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10</w:t>
            </w:r>
          </w:p>
        </w:tc>
        <w:tc>
          <w:tcPr>
            <w:tcW w:w="3443" w:type="dxa"/>
          </w:tcPr>
          <w:p w14:paraId="2E766EF2" w14:textId="062487D7"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Estrategia de Capacitación y Fortalecimiento de Capacidades</w:t>
            </w:r>
          </w:p>
        </w:tc>
        <w:tc>
          <w:tcPr>
            <w:tcW w:w="2328" w:type="dxa"/>
          </w:tcPr>
          <w:p w14:paraId="108B11F5" w14:textId="232992B3"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Técnico-Administrativo</w:t>
            </w:r>
          </w:p>
        </w:tc>
        <w:tc>
          <w:tcPr>
            <w:tcW w:w="885" w:type="dxa"/>
          </w:tcPr>
          <w:p w14:paraId="423CA7E4" w14:textId="7A9A0EEE"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2012</w:t>
            </w:r>
          </w:p>
        </w:tc>
        <w:tc>
          <w:tcPr>
            <w:tcW w:w="2160" w:type="dxa"/>
          </w:tcPr>
          <w:p w14:paraId="0714CD20" w14:textId="27B6A7E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78DD28FF" w14:textId="440DE96A" w:rsidTr="000118FE">
        <w:tc>
          <w:tcPr>
            <w:tcW w:w="539" w:type="dxa"/>
          </w:tcPr>
          <w:p w14:paraId="60792528" w14:textId="58498E4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11</w:t>
            </w:r>
          </w:p>
        </w:tc>
        <w:tc>
          <w:tcPr>
            <w:tcW w:w="3443" w:type="dxa"/>
          </w:tcPr>
          <w:p w14:paraId="22935D87" w14:textId="47203485"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Establecimiento de la Política Nacional de Cambio Climático</w:t>
            </w:r>
          </w:p>
        </w:tc>
        <w:tc>
          <w:tcPr>
            <w:tcW w:w="2328" w:type="dxa"/>
          </w:tcPr>
          <w:p w14:paraId="0A77D066" w14:textId="18E45C51"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 269-15</w:t>
            </w:r>
          </w:p>
        </w:tc>
        <w:tc>
          <w:tcPr>
            <w:tcW w:w="885" w:type="dxa"/>
          </w:tcPr>
          <w:p w14:paraId="3182900E" w14:textId="360FF3A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2015</w:t>
            </w:r>
          </w:p>
        </w:tc>
        <w:tc>
          <w:tcPr>
            <w:tcW w:w="2160" w:type="dxa"/>
          </w:tcPr>
          <w:p w14:paraId="64C06877" w14:textId="3F15014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w:t>
            </w:r>
            <w:r w:rsidR="00CC16FD" w:rsidRPr="002A5637">
              <w:rPr>
                <w:rFonts w:ascii="Arial" w:hAnsi="Arial" w:cs="Arial"/>
                <w:sz w:val="20"/>
                <w:szCs w:val="20"/>
              </w:rPr>
              <w:t xml:space="preserve"> Presidencial</w:t>
            </w:r>
          </w:p>
        </w:tc>
      </w:tr>
      <w:tr w:rsidR="00326752" w:rsidRPr="002A5637" w14:paraId="1C328F2A" w14:textId="447478B8" w:rsidTr="000118FE">
        <w:tc>
          <w:tcPr>
            <w:tcW w:w="539" w:type="dxa"/>
          </w:tcPr>
          <w:p w14:paraId="7ED2E92D" w14:textId="47A61273"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12</w:t>
            </w:r>
          </w:p>
        </w:tc>
        <w:tc>
          <w:tcPr>
            <w:tcW w:w="3443" w:type="dxa"/>
          </w:tcPr>
          <w:p w14:paraId="7C486738" w14:textId="31DDFF4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Contribución Nacionalmente Determinada Intensional (INDC)</w:t>
            </w:r>
          </w:p>
        </w:tc>
        <w:tc>
          <w:tcPr>
            <w:tcW w:w="2328" w:type="dxa"/>
          </w:tcPr>
          <w:p w14:paraId="00ACC390" w14:textId="62B89F52" w:rsidR="0032791F" w:rsidRPr="002A5637" w:rsidRDefault="0032791F" w:rsidP="001B3337">
            <w:pPr>
              <w:pStyle w:val="Prrafodelista"/>
              <w:ind w:left="0"/>
              <w:jc w:val="center"/>
              <w:rPr>
                <w:rFonts w:ascii="Arial" w:hAnsi="Arial" w:cs="Arial"/>
                <w:sz w:val="20"/>
                <w:szCs w:val="20"/>
                <w:lang w:val="en-US"/>
              </w:rPr>
            </w:pPr>
            <w:r w:rsidRPr="002A5637">
              <w:rPr>
                <w:rFonts w:ascii="Arial" w:hAnsi="Arial" w:cs="Arial"/>
                <w:sz w:val="20"/>
                <w:szCs w:val="20"/>
              </w:rPr>
              <w:t>Compromiso país previo</w:t>
            </w:r>
          </w:p>
        </w:tc>
        <w:tc>
          <w:tcPr>
            <w:tcW w:w="885" w:type="dxa"/>
          </w:tcPr>
          <w:p w14:paraId="7ED7144B" w14:textId="74D5266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2015</w:t>
            </w:r>
          </w:p>
        </w:tc>
        <w:tc>
          <w:tcPr>
            <w:tcW w:w="2160" w:type="dxa"/>
          </w:tcPr>
          <w:p w14:paraId="4347FC5E" w14:textId="71691F6C"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5127B8D0" w14:textId="3BA96D9A" w:rsidTr="000118FE">
        <w:tc>
          <w:tcPr>
            <w:tcW w:w="539" w:type="dxa"/>
          </w:tcPr>
          <w:p w14:paraId="45EBB16B" w14:textId="34829D3B"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13</w:t>
            </w:r>
          </w:p>
        </w:tc>
        <w:tc>
          <w:tcPr>
            <w:tcW w:w="3443" w:type="dxa"/>
          </w:tcPr>
          <w:p w14:paraId="7E02230B" w14:textId="77777777"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 xml:space="preserve">Enmienda de Doha, Segundo Periodo de Compromiso del Protocolo de </w:t>
            </w:r>
            <w:proofErr w:type="spellStart"/>
            <w:r w:rsidRPr="002A5637">
              <w:rPr>
                <w:rFonts w:ascii="Arial" w:hAnsi="Arial" w:cs="Arial"/>
                <w:sz w:val="20"/>
                <w:szCs w:val="20"/>
              </w:rPr>
              <w:t>Kyoto</w:t>
            </w:r>
            <w:proofErr w:type="spellEnd"/>
          </w:p>
        </w:tc>
        <w:tc>
          <w:tcPr>
            <w:tcW w:w="2328" w:type="dxa"/>
          </w:tcPr>
          <w:p w14:paraId="3D137953" w14:textId="4CDCEC5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Resolución No.628-16</w:t>
            </w:r>
          </w:p>
        </w:tc>
        <w:tc>
          <w:tcPr>
            <w:tcW w:w="885" w:type="dxa"/>
          </w:tcPr>
          <w:p w14:paraId="2F2247C2" w14:textId="77777777"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2016</w:t>
            </w:r>
          </w:p>
        </w:tc>
        <w:tc>
          <w:tcPr>
            <w:tcW w:w="2160" w:type="dxa"/>
          </w:tcPr>
          <w:p w14:paraId="6DDE8369" w14:textId="53417898"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Resolución</w:t>
            </w:r>
            <w:r w:rsidR="00CC16FD" w:rsidRPr="002A5637">
              <w:rPr>
                <w:rFonts w:ascii="Arial" w:hAnsi="Arial" w:cs="Arial"/>
                <w:sz w:val="20"/>
                <w:szCs w:val="20"/>
              </w:rPr>
              <w:t xml:space="preserve"> Congreso Nacional</w:t>
            </w:r>
          </w:p>
        </w:tc>
      </w:tr>
      <w:tr w:rsidR="00326752" w:rsidRPr="002A5637" w14:paraId="3182E67E" w14:textId="0C644484" w:rsidTr="000118FE">
        <w:tc>
          <w:tcPr>
            <w:tcW w:w="539" w:type="dxa"/>
          </w:tcPr>
          <w:p w14:paraId="7C36830A" w14:textId="24A7E69C"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14</w:t>
            </w:r>
          </w:p>
        </w:tc>
        <w:tc>
          <w:tcPr>
            <w:tcW w:w="3443" w:type="dxa"/>
          </w:tcPr>
          <w:p w14:paraId="524E2239" w14:textId="7FE0481E"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Plan de Adaptación (revisión)</w:t>
            </w:r>
          </w:p>
        </w:tc>
        <w:tc>
          <w:tcPr>
            <w:tcW w:w="2328" w:type="dxa"/>
          </w:tcPr>
          <w:p w14:paraId="1A83CDD6" w14:textId="3166542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c>
          <w:tcPr>
            <w:tcW w:w="885" w:type="dxa"/>
          </w:tcPr>
          <w:p w14:paraId="4D7C3826" w14:textId="4E95747B"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2016</w:t>
            </w:r>
          </w:p>
        </w:tc>
        <w:tc>
          <w:tcPr>
            <w:tcW w:w="2160" w:type="dxa"/>
          </w:tcPr>
          <w:p w14:paraId="7DA528AF" w14:textId="26D8BE16"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25A8CE4F" w14:textId="4416AC46" w:rsidTr="000118FE">
        <w:tc>
          <w:tcPr>
            <w:tcW w:w="539" w:type="dxa"/>
          </w:tcPr>
          <w:p w14:paraId="3109CF34" w14:textId="2A8D890B"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15</w:t>
            </w:r>
          </w:p>
        </w:tc>
        <w:tc>
          <w:tcPr>
            <w:tcW w:w="3443" w:type="dxa"/>
          </w:tcPr>
          <w:p w14:paraId="605ED93A" w14:textId="7D17890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Tercera Comunicación Nacional</w:t>
            </w:r>
          </w:p>
        </w:tc>
        <w:tc>
          <w:tcPr>
            <w:tcW w:w="2328" w:type="dxa"/>
          </w:tcPr>
          <w:p w14:paraId="31C07005" w14:textId="453E2137"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Informe Nacional (Art.12 CMNUCC)</w:t>
            </w:r>
          </w:p>
        </w:tc>
        <w:tc>
          <w:tcPr>
            <w:tcW w:w="885" w:type="dxa"/>
          </w:tcPr>
          <w:p w14:paraId="3E964383" w14:textId="6E26333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2017</w:t>
            </w:r>
          </w:p>
        </w:tc>
        <w:tc>
          <w:tcPr>
            <w:tcW w:w="2160" w:type="dxa"/>
          </w:tcPr>
          <w:p w14:paraId="34DBC615" w14:textId="36898A6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3D227F44" w14:textId="6E4AE67F" w:rsidTr="000118FE">
        <w:tc>
          <w:tcPr>
            <w:tcW w:w="539" w:type="dxa"/>
          </w:tcPr>
          <w:p w14:paraId="2175F10C" w14:textId="34A79661"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16</w:t>
            </w:r>
          </w:p>
        </w:tc>
        <w:tc>
          <w:tcPr>
            <w:tcW w:w="3443" w:type="dxa"/>
          </w:tcPr>
          <w:p w14:paraId="44AD19F3" w14:textId="739B4F1E"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Ratificación del Acuerdo de París</w:t>
            </w:r>
          </w:p>
        </w:tc>
        <w:tc>
          <w:tcPr>
            <w:tcW w:w="2328" w:type="dxa"/>
          </w:tcPr>
          <w:p w14:paraId="3FC948C8" w14:textId="64B7A3EE"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Ratificación No.122-17</w:t>
            </w:r>
          </w:p>
        </w:tc>
        <w:tc>
          <w:tcPr>
            <w:tcW w:w="885" w:type="dxa"/>
          </w:tcPr>
          <w:p w14:paraId="27FA01C4" w14:textId="1596E835"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2017</w:t>
            </w:r>
          </w:p>
        </w:tc>
        <w:tc>
          <w:tcPr>
            <w:tcW w:w="2160" w:type="dxa"/>
          </w:tcPr>
          <w:p w14:paraId="4A79924B" w14:textId="12EE896E"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Resolución</w:t>
            </w:r>
            <w:r w:rsidR="00CC16FD" w:rsidRPr="002A5637">
              <w:rPr>
                <w:rFonts w:ascii="Arial" w:hAnsi="Arial" w:cs="Arial"/>
                <w:sz w:val="20"/>
                <w:szCs w:val="20"/>
              </w:rPr>
              <w:t xml:space="preserve"> Congreso Nacional</w:t>
            </w:r>
          </w:p>
        </w:tc>
      </w:tr>
      <w:tr w:rsidR="00326752" w:rsidRPr="002A5637" w14:paraId="46734E87" w14:textId="34EE2056" w:rsidTr="000118FE">
        <w:tc>
          <w:tcPr>
            <w:tcW w:w="539" w:type="dxa"/>
          </w:tcPr>
          <w:p w14:paraId="646E59EE" w14:textId="00C54568"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17</w:t>
            </w:r>
          </w:p>
        </w:tc>
        <w:tc>
          <w:tcPr>
            <w:tcW w:w="3443" w:type="dxa"/>
          </w:tcPr>
          <w:p w14:paraId="787CE9C8" w14:textId="79D71EC5"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Crea Comisión Alto Nivel sobre Desarrollo Sostenible</w:t>
            </w:r>
          </w:p>
        </w:tc>
        <w:tc>
          <w:tcPr>
            <w:tcW w:w="2328" w:type="dxa"/>
          </w:tcPr>
          <w:p w14:paraId="6B219431" w14:textId="23222918"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 26-17</w:t>
            </w:r>
          </w:p>
        </w:tc>
        <w:tc>
          <w:tcPr>
            <w:tcW w:w="885" w:type="dxa"/>
          </w:tcPr>
          <w:p w14:paraId="023F036E" w14:textId="050D5B86"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2017</w:t>
            </w:r>
          </w:p>
        </w:tc>
        <w:tc>
          <w:tcPr>
            <w:tcW w:w="2160" w:type="dxa"/>
          </w:tcPr>
          <w:p w14:paraId="2E5B5BF5" w14:textId="21BEC43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w:t>
            </w:r>
            <w:r w:rsidR="00CC16FD" w:rsidRPr="002A5637">
              <w:rPr>
                <w:rFonts w:ascii="Arial" w:hAnsi="Arial" w:cs="Arial"/>
                <w:sz w:val="20"/>
                <w:szCs w:val="20"/>
              </w:rPr>
              <w:t xml:space="preserve"> Presidencial</w:t>
            </w:r>
          </w:p>
        </w:tc>
      </w:tr>
      <w:tr w:rsidR="00326752" w:rsidRPr="002A5637" w14:paraId="02D56AB7" w14:textId="01E3A23F" w:rsidTr="000118FE">
        <w:tc>
          <w:tcPr>
            <w:tcW w:w="539" w:type="dxa"/>
          </w:tcPr>
          <w:p w14:paraId="0D96D2FE" w14:textId="6071EE5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18</w:t>
            </w:r>
          </w:p>
        </w:tc>
        <w:tc>
          <w:tcPr>
            <w:tcW w:w="3443" w:type="dxa"/>
          </w:tcPr>
          <w:p w14:paraId="6E28FFE3" w14:textId="41CBDA66"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Primera Contribución Nacionalmente Determinada</w:t>
            </w:r>
          </w:p>
        </w:tc>
        <w:tc>
          <w:tcPr>
            <w:tcW w:w="2328" w:type="dxa"/>
          </w:tcPr>
          <w:p w14:paraId="35ED8859" w14:textId="08B9565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Compromiso país</w:t>
            </w:r>
          </w:p>
        </w:tc>
        <w:tc>
          <w:tcPr>
            <w:tcW w:w="885" w:type="dxa"/>
          </w:tcPr>
          <w:p w14:paraId="749492EC" w14:textId="0A51DB5F"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2017</w:t>
            </w:r>
          </w:p>
        </w:tc>
        <w:tc>
          <w:tcPr>
            <w:tcW w:w="2160" w:type="dxa"/>
          </w:tcPr>
          <w:p w14:paraId="14D3EF01" w14:textId="3C9C1E2A"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343947CD" w14:textId="2184C1F9" w:rsidTr="000118FE">
        <w:tc>
          <w:tcPr>
            <w:tcW w:w="539" w:type="dxa"/>
          </w:tcPr>
          <w:p w14:paraId="312059A1" w14:textId="66658087" w:rsidR="0032791F" w:rsidRPr="002A5637" w:rsidRDefault="0032791F" w:rsidP="001B3337">
            <w:pPr>
              <w:pStyle w:val="Prrafodelista"/>
              <w:ind w:left="0"/>
              <w:jc w:val="center"/>
              <w:rPr>
                <w:rFonts w:ascii="Arial" w:hAnsi="Arial" w:cs="Arial"/>
                <w:sz w:val="20"/>
                <w:szCs w:val="20"/>
                <w:lang w:val="en-US"/>
              </w:rPr>
            </w:pPr>
            <w:r w:rsidRPr="002A5637">
              <w:rPr>
                <w:rFonts w:ascii="Arial" w:hAnsi="Arial" w:cs="Arial"/>
                <w:sz w:val="20"/>
                <w:szCs w:val="20"/>
              </w:rPr>
              <w:t>19</w:t>
            </w:r>
          </w:p>
        </w:tc>
        <w:tc>
          <w:tcPr>
            <w:tcW w:w="3443" w:type="dxa"/>
          </w:tcPr>
          <w:p w14:paraId="411B4357" w14:textId="75F6B034" w:rsidR="0032791F" w:rsidRPr="002A5637" w:rsidRDefault="0032791F" w:rsidP="001B3337">
            <w:pPr>
              <w:pStyle w:val="Prrafodelista"/>
              <w:ind w:left="0"/>
              <w:jc w:val="center"/>
              <w:rPr>
                <w:rFonts w:ascii="Arial" w:hAnsi="Arial" w:cs="Arial"/>
                <w:sz w:val="20"/>
                <w:szCs w:val="20"/>
                <w:lang w:val="fr-BE"/>
              </w:rPr>
            </w:pPr>
            <w:r w:rsidRPr="002A5637">
              <w:rPr>
                <w:rFonts w:ascii="Arial" w:hAnsi="Arial" w:cs="Arial"/>
                <w:sz w:val="20"/>
                <w:szCs w:val="20"/>
                <w:lang w:val="fr-BE"/>
              </w:rPr>
              <w:t xml:space="preserve">Primer Informe </w:t>
            </w:r>
            <w:proofErr w:type="spellStart"/>
            <w:r w:rsidRPr="002A5637">
              <w:rPr>
                <w:rFonts w:ascii="Arial" w:hAnsi="Arial" w:cs="Arial"/>
                <w:sz w:val="20"/>
                <w:szCs w:val="20"/>
                <w:lang w:val="fr-BE"/>
              </w:rPr>
              <w:t>Bienal</w:t>
            </w:r>
            <w:proofErr w:type="spellEnd"/>
            <w:r w:rsidRPr="002A5637">
              <w:rPr>
                <w:rFonts w:ascii="Arial" w:hAnsi="Arial" w:cs="Arial"/>
                <w:sz w:val="20"/>
                <w:szCs w:val="20"/>
                <w:lang w:val="fr-BE"/>
              </w:rPr>
              <w:t xml:space="preserve"> (Biennal Update Report (BUR))</w:t>
            </w:r>
          </w:p>
        </w:tc>
        <w:tc>
          <w:tcPr>
            <w:tcW w:w="2328" w:type="dxa"/>
          </w:tcPr>
          <w:p w14:paraId="4DF32FE1" w14:textId="20881BE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Informe de Transparencia</w:t>
            </w:r>
          </w:p>
        </w:tc>
        <w:tc>
          <w:tcPr>
            <w:tcW w:w="885" w:type="dxa"/>
          </w:tcPr>
          <w:p w14:paraId="0580AB53" w14:textId="69568E45"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2020</w:t>
            </w:r>
          </w:p>
        </w:tc>
        <w:tc>
          <w:tcPr>
            <w:tcW w:w="2160" w:type="dxa"/>
          </w:tcPr>
          <w:p w14:paraId="7D12384F" w14:textId="1FAA8129"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p>
        </w:tc>
      </w:tr>
      <w:tr w:rsidR="00326752" w:rsidRPr="002A5637" w14:paraId="60ED914C" w14:textId="3F071A26" w:rsidTr="000118FE">
        <w:tc>
          <w:tcPr>
            <w:tcW w:w="539" w:type="dxa"/>
          </w:tcPr>
          <w:p w14:paraId="6A5EDA8A" w14:textId="19985CA5"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w:t>
            </w:r>
          </w:p>
        </w:tc>
        <w:tc>
          <w:tcPr>
            <w:tcW w:w="3443" w:type="dxa"/>
          </w:tcPr>
          <w:p w14:paraId="53F2D5FE" w14:textId="1156F71C"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Segunda Contribución Nacionalmente Determinada</w:t>
            </w:r>
          </w:p>
        </w:tc>
        <w:tc>
          <w:tcPr>
            <w:tcW w:w="2328" w:type="dxa"/>
          </w:tcPr>
          <w:p w14:paraId="260866C3" w14:textId="3DB3559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Compromiso país</w:t>
            </w:r>
          </w:p>
        </w:tc>
        <w:tc>
          <w:tcPr>
            <w:tcW w:w="885" w:type="dxa"/>
          </w:tcPr>
          <w:p w14:paraId="2B5B197D" w14:textId="2FA1026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2020</w:t>
            </w:r>
          </w:p>
        </w:tc>
        <w:tc>
          <w:tcPr>
            <w:tcW w:w="2160" w:type="dxa"/>
          </w:tcPr>
          <w:p w14:paraId="0E82E991" w14:textId="47F7FD3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r w:rsidR="00CC16FD" w:rsidRPr="002A5637">
              <w:rPr>
                <w:rFonts w:ascii="Arial" w:hAnsi="Arial" w:cs="Arial"/>
                <w:sz w:val="20"/>
                <w:szCs w:val="20"/>
              </w:rPr>
              <w:t xml:space="preserve"> Vinculante</w:t>
            </w:r>
          </w:p>
        </w:tc>
      </w:tr>
      <w:tr w:rsidR="00326752" w:rsidRPr="002A5637" w14:paraId="631965DF" w14:textId="4F471746" w:rsidTr="000118FE">
        <w:tc>
          <w:tcPr>
            <w:tcW w:w="539" w:type="dxa"/>
          </w:tcPr>
          <w:p w14:paraId="714AE899" w14:textId="3FF69DF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21</w:t>
            </w:r>
          </w:p>
        </w:tc>
        <w:tc>
          <w:tcPr>
            <w:tcW w:w="3443" w:type="dxa"/>
          </w:tcPr>
          <w:p w14:paraId="61CA24A0" w14:textId="5D56C65E"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Creación Sistema Monitoreo, Reporte y Verificación (MRV)</w:t>
            </w:r>
          </w:p>
        </w:tc>
        <w:tc>
          <w:tcPr>
            <w:tcW w:w="2328" w:type="dxa"/>
          </w:tcPr>
          <w:p w14:paraId="22EBEF75" w14:textId="1893BE38"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 541-20</w:t>
            </w:r>
          </w:p>
        </w:tc>
        <w:tc>
          <w:tcPr>
            <w:tcW w:w="885" w:type="dxa"/>
          </w:tcPr>
          <w:p w14:paraId="504E3378" w14:textId="4A786C3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2020</w:t>
            </w:r>
          </w:p>
        </w:tc>
        <w:tc>
          <w:tcPr>
            <w:tcW w:w="2160" w:type="dxa"/>
          </w:tcPr>
          <w:p w14:paraId="7554A9B9" w14:textId="7D6EEBEA"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Decreto</w:t>
            </w:r>
            <w:r w:rsidR="00CC16FD" w:rsidRPr="002A5637">
              <w:rPr>
                <w:rFonts w:ascii="Arial" w:hAnsi="Arial" w:cs="Arial"/>
                <w:sz w:val="20"/>
                <w:szCs w:val="20"/>
              </w:rPr>
              <w:t xml:space="preserve"> Presidencial</w:t>
            </w:r>
          </w:p>
        </w:tc>
      </w:tr>
      <w:tr w:rsidR="00326752" w:rsidRPr="002A5637" w14:paraId="16543E99" w14:textId="4C00217B" w:rsidTr="000118FE">
        <w:tc>
          <w:tcPr>
            <w:tcW w:w="539" w:type="dxa"/>
          </w:tcPr>
          <w:p w14:paraId="733C20DD" w14:textId="4186AE44"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22</w:t>
            </w:r>
          </w:p>
        </w:tc>
        <w:tc>
          <w:tcPr>
            <w:tcW w:w="3443" w:type="dxa"/>
          </w:tcPr>
          <w:p w14:paraId="64C5AFF3" w14:textId="332ECDB2"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Plan de Acción de la NDC 2022-2025</w:t>
            </w:r>
          </w:p>
        </w:tc>
        <w:tc>
          <w:tcPr>
            <w:tcW w:w="2328" w:type="dxa"/>
          </w:tcPr>
          <w:p w14:paraId="0EFBEC40" w14:textId="05D656ED"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Compromiso país</w:t>
            </w:r>
          </w:p>
        </w:tc>
        <w:tc>
          <w:tcPr>
            <w:tcW w:w="885" w:type="dxa"/>
          </w:tcPr>
          <w:p w14:paraId="71A30719" w14:textId="1D438180"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2022</w:t>
            </w:r>
          </w:p>
        </w:tc>
        <w:tc>
          <w:tcPr>
            <w:tcW w:w="2160" w:type="dxa"/>
          </w:tcPr>
          <w:p w14:paraId="3C114E84" w14:textId="6D846CD3" w:rsidR="0032791F" w:rsidRPr="002A5637" w:rsidRDefault="0032791F" w:rsidP="001B3337">
            <w:pPr>
              <w:pStyle w:val="Prrafodelista"/>
              <w:ind w:left="0"/>
              <w:jc w:val="center"/>
              <w:rPr>
                <w:rFonts w:ascii="Arial" w:hAnsi="Arial" w:cs="Arial"/>
                <w:sz w:val="20"/>
                <w:szCs w:val="20"/>
              </w:rPr>
            </w:pPr>
            <w:r w:rsidRPr="002A5637">
              <w:rPr>
                <w:rFonts w:ascii="Arial" w:hAnsi="Arial" w:cs="Arial"/>
                <w:sz w:val="20"/>
                <w:szCs w:val="20"/>
              </w:rPr>
              <w:t>Documento técnico</w:t>
            </w:r>
            <w:r w:rsidR="00CC16FD" w:rsidRPr="002A5637">
              <w:rPr>
                <w:rFonts w:ascii="Arial" w:hAnsi="Arial" w:cs="Arial"/>
                <w:sz w:val="20"/>
                <w:szCs w:val="20"/>
              </w:rPr>
              <w:t xml:space="preserve"> Vinculante</w:t>
            </w:r>
          </w:p>
        </w:tc>
      </w:tr>
    </w:tbl>
    <w:p w14:paraId="0CE979E4" w14:textId="2CBD6E29" w:rsidR="0091765D" w:rsidRPr="001E20D2" w:rsidRDefault="00AB5ED6" w:rsidP="001B3337">
      <w:pPr>
        <w:spacing w:after="0" w:line="240" w:lineRule="auto"/>
        <w:rPr>
          <w:rFonts w:ascii="Arial" w:hAnsi="Arial" w:cs="Arial"/>
          <w:sz w:val="16"/>
          <w:szCs w:val="16"/>
        </w:rPr>
      </w:pPr>
      <w:r w:rsidRPr="001E20D2">
        <w:rPr>
          <w:rFonts w:ascii="Arial" w:hAnsi="Arial" w:cs="Arial"/>
          <w:sz w:val="16"/>
          <w:szCs w:val="16"/>
        </w:rPr>
        <w:t xml:space="preserve">           </w:t>
      </w:r>
      <w:r w:rsidR="001E20D2">
        <w:rPr>
          <w:rFonts w:ascii="Arial" w:hAnsi="Arial" w:cs="Arial"/>
          <w:sz w:val="16"/>
          <w:szCs w:val="16"/>
        </w:rPr>
        <w:t xml:space="preserve">    </w:t>
      </w:r>
      <w:r w:rsidRPr="001E20D2">
        <w:rPr>
          <w:rFonts w:ascii="Arial" w:hAnsi="Arial" w:cs="Arial"/>
          <w:sz w:val="16"/>
          <w:szCs w:val="16"/>
        </w:rPr>
        <w:t xml:space="preserve"> Fuente: Elaboración propia, 2024.</w:t>
      </w:r>
    </w:p>
    <w:p w14:paraId="79014DB1" w14:textId="77777777" w:rsidR="000118FE" w:rsidRDefault="000118FE" w:rsidP="001B3337">
      <w:pPr>
        <w:pStyle w:val="Prrafodelista"/>
        <w:spacing w:after="0" w:line="240" w:lineRule="auto"/>
        <w:ind w:firstLine="420"/>
        <w:jc w:val="both"/>
        <w:rPr>
          <w:rFonts w:ascii="Arial" w:hAnsi="Arial" w:cs="Arial"/>
        </w:rPr>
      </w:pPr>
    </w:p>
    <w:p w14:paraId="79DBDCAE" w14:textId="106475A1" w:rsidR="00D20716" w:rsidRDefault="00DC5E5D" w:rsidP="009F0C77">
      <w:pPr>
        <w:pStyle w:val="Prrafodelista"/>
        <w:spacing w:after="0" w:line="240" w:lineRule="auto"/>
        <w:ind w:left="0" w:firstLine="420"/>
        <w:jc w:val="both"/>
        <w:rPr>
          <w:rFonts w:ascii="Arial" w:hAnsi="Arial" w:cs="Arial"/>
        </w:rPr>
      </w:pPr>
      <w:r>
        <w:rPr>
          <w:rFonts w:ascii="Arial" w:hAnsi="Arial" w:cs="Arial"/>
        </w:rPr>
        <w:lastRenderedPageBreak/>
        <w:t xml:space="preserve">No obstante, </w:t>
      </w:r>
      <w:r w:rsidR="00BD7D2E">
        <w:rPr>
          <w:rFonts w:ascii="Arial" w:hAnsi="Arial" w:cs="Arial"/>
        </w:rPr>
        <w:t>la República Dominicana</w:t>
      </w:r>
      <w:r>
        <w:rPr>
          <w:rFonts w:ascii="Arial" w:hAnsi="Arial" w:cs="Arial"/>
        </w:rPr>
        <w:t xml:space="preserve"> no</w:t>
      </w:r>
      <w:r w:rsidR="006D2AA1">
        <w:rPr>
          <w:rFonts w:ascii="Arial" w:hAnsi="Arial" w:cs="Arial"/>
        </w:rPr>
        <w:t xml:space="preserve"> </w:t>
      </w:r>
      <w:r w:rsidR="00BD7D2E">
        <w:rPr>
          <w:rFonts w:ascii="Arial" w:hAnsi="Arial" w:cs="Arial"/>
        </w:rPr>
        <w:t>cuenta con</w:t>
      </w:r>
      <w:r>
        <w:rPr>
          <w:rFonts w:ascii="Arial" w:hAnsi="Arial" w:cs="Arial"/>
        </w:rPr>
        <w:t xml:space="preserve"> una ley de cambio climático</w:t>
      </w:r>
      <w:r w:rsidRPr="00FD5DE0">
        <w:rPr>
          <w:rFonts w:ascii="Arial" w:hAnsi="Arial" w:cs="Arial"/>
        </w:rPr>
        <w:t xml:space="preserve"> que</w:t>
      </w:r>
      <w:r w:rsidR="00FF7D5C">
        <w:rPr>
          <w:rFonts w:ascii="Arial" w:hAnsi="Arial" w:cs="Arial"/>
        </w:rPr>
        <w:t xml:space="preserve"> le</w:t>
      </w:r>
      <w:r w:rsidRPr="00FD5DE0">
        <w:rPr>
          <w:rFonts w:ascii="Arial" w:hAnsi="Arial" w:cs="Arial"/>
        </w:rPr>
        <w:t xml:space="preserve"> permita prevenir y mitigar las emisiones de gases con efecto invernadero causantes del calentamiento global</w:t>
      </w:r>
      <w:r w:rsidR="00406525">
        <w:rPr>
          <w:rFonts w:ascii="Arial" w:hAnsi="Arial" w:cs="Arial"/>
        </w:rPr>
        <w:t xml:space="preserve"> y presenta debilidad a nivel de la gobernanza</w:t>
      </w:r>
      <w:r w:rsidR="008B5DB9">
        <w:rPr>
          <w:rFonts w:ascii="Arial" w:hAnsi="Arial" w:cs="Arial"/>
        </w:rPr>
        <w:t xml:space="preserve"> </w:t>
      </w:r>
      <w:r w:rsidRPr="00FD5DE0">
        <w:rPr>
          <w:rFonts w:ascii="Arial" w:hAnsi="Arial" w:cs="Arial"/>
        </w:rPr>
        <w:t xml:space="preserve">para planificar y responder de manera eficaz y coordinada por medio de las instituciones públicas y privadas que </w:t>
      </w:r>
      <w:r w:rsidR="00FF7D5C">
        <w:rPr>
          <w:rFonts w:ascii="Arial" w:hAnsi="Arial" w:cs="Arial"/>
        </w:rPr>
        <w:t>tienen competencias y</w:t>
      </w:r>
      <w:r w:rsidRPr="00FD5DE0">
        <w:rPr>
          <w:rFonts w:ascii="Arial" w:hAnsi="Arial" w:cs="Arial"/>
        </w:rPr>
        <w:t xml:space="preserve"> funciones atinentes a</w:t>
      </w:r>
      <w:r w:rsidR="00FF7D5C">
        <w:rPr>
          <w:rFonts w:ascii="Arial" w:hAnsi="Arial" w:cs="Arial"/>
        </w:rPr>
        <w:t xml:space="preserve"> los</w:t>
      </w:r>
      <w:r w:rsidRPr="00FD5DE0">
        <w:rPr>
          <w:rFonts w:ascii="Arial" w:hAnsi="Arial" w:cs="Arial"/>
        </w:rPr>
        <w:t xml:space="preserve"> tema</w:t>
      </w:r>
      <w:r w:rsidR="00FF7D5C">
        <w:rPr>
          <w:rFonts w:ascii="Arial" w:hAnsi="Arial" w:cs="Arial"/>
        </w:rPr>
        <w:t>s</w:t>
      </w:r>
      <w:r w:rsidRPr="00FD5DE0">
        <w:rPr>
          <w:rFonts w:ascii="Arial" w:hAnsi="Arial" w:cs="Arial"/>
        </w:rPr>
        <w:t xml:space="preserve"> transversal</w:t>
      </w:r>
      <w:r w:rsidR="00FF7D5C">
        <w:rPr>
          <w:rFonts w:ascii="Arial" w:hAnsi="Arial" w:cs="Arial"/>
        </w:rPr>
        <w:t>es</w:t>
      </w:r>
      <w:r w:rsidRPr="00FD5DE0">
        <w:rPr>
          <w:rFonts w:ascii="Arial" w:hAnsi="Arial" w:cs="Arial"/>
        </w:rPr>
        <w:t xml:space="preserve"> de sostenibilidad ambiental y</w:t>
      </w:r>
      <w:r w:rsidR="00FF7D5C">
        <w:rPr>
          <w:rFonts w:ascii="Arial" w:hAnsi="Arial" w:cs="Arial"/>
        </w:rPr>
        <w:t xml:space="preserve"> la adaptación</w:t>
      </w:r>
      <w:r w:rsidRPr="00FD5DE0">
        <w:rPr>
          <w:rFonts w:ascii="Arial" w:hAnsi="Arial" w:cs="Arial"/>
        </w:rPr>
        <w:t xml:space="preserve"> </w:t>
      </w:r>
      <w:r w:rsidR="006D2AA1">
        <w:rPr>
          <w:rFonts w:ascii="Arial" w:hAnsi="Arial" w:cs="Arial"/>
        </w:rPr>
        <w:t>al</w:t>
      </w:r>
      <w:r w:rsidRPr="00FD5DE0">
        <w:rPr>
          <w:rFonts w:ascii="Arial" w:hAnsi="Arial" w:cs="Arial"/>
        </w:rPr>
        <w:t xml:space="preserve"> impacto del cambio climático en el territorio nacional</w:t>
      </w:r>
      <w:r>
        <w:rPr>
          <w:rFonts w:ascii="Arial" w:hAnsi="Arial" w:cs="Arial"/>
        </w:rPr>
        <w:t>.</w:t>
      </w:r>
    </w:p>
    <w:p w14:paraId="0B133B1C" w14:textId="77777777" w:rsidR="00BD7D2E" w:rsidRPr="00601951" w:rsidRDefault="00BD7D2E" w:rsidP="009F0C77">
      <w:pPr>
        <w:pStyle w:val="Prrafodelista"/>
        <w:spacing w:after="0" w:line="240" w:lineRule="auto"/>
        <w:ind w:left="0" w:firstLine="420"/>
        <w:jc w:val="both"/>
        <w:rPr>
          <w:rFonts w:ascii="Arial" w:hAnsi="Arial" w:cs="Arial"/>
        </w:rPr>
      </w:pPr>
    </w:p>
    <w:p w14:paraId="31AD7E92" w14:textId="3B6AAA09" w:rsidR="006A54EC" w:rsidRPr="00E440F4" w:rsidRDefault="00D70A17" w:rsidP="009F0C77">
      <w:pPr>
        <w:pStyle w:val="Ttulo3"/>
        <w:numPr>
          <w:ilvl w:val="0"/>
          <w:numId w:val="1"/>
        </w:numPr>
        <w:spacing w:before="0" w:beforeAutospacing="0" w:after="0" w:afterAutospacing="0"/>
        <w:ind w:left="284"/>
        <w:jc w:val="both"/>
        <w:rPr>
          <w:rFonts w:ascii="Arial" w:eastAsiaTheme="majorEastAsia" w:hAnsi="Arial" w:cs="Arial"/>
          <w:color w:val="2F5496" w:themeColor="accent1" w:themeShade="BF"/>
          <w:sz w:val="24"/>
          <w:szCs w:val="24"/>
          <w:lang w:val="es-ES" w:eastAsia="es-MX"/>
        </w:rPr>
      </w:pPr>
      <w:r w:rsidRPr="00E440F4">
        <w:rPr>
          <w:rFonts w:ascii="Arial" w:eastAsiaTheme="majorEastAsia" w:hAnsi="Arial" w:cs="Arial"/>
          <w:color w:val="2F5496" w:themeColor="accent1" w:themeShade="BF"/>
          <w:sz w:val="24"/>
          <w:szCs w:val="24"/>
          <w:lang w:val="es-ES" w:eastAsia="es-MX"/>
        </w:rPr>
        <w:t>Acciones de acompañamiento de EUROCLIMA y su alineación con la Contribución Nacionalmente Determinada (NDC) y las políticas climáticas del país.</w:t>
      </w:r>
    </w:p>
    <w:p w14:paraId="48ADDB1B" w14:textId="77777777" w:rsidR="009F0C77" w:rsidRDefault="009F0C77" w:rsidP="009F0C77">
      <w:pPr>
        <w:pStyle w:val="Prrafodelista"/>
        <w:spacing w:after="0" w:line="240" w:lineRule="auto"/>
        <w:ind w:left="0" w:firstLine="420"/>
        <w:jc w:val="both"/>
        <w:rPr>
          <w:rFonts w:ascii="Arial" w:hAnsi="Arial" w:cs="Arial"/>
        </w:rPr>
      </w:pPr>
    </w:p>
    <w:p w14:paraId="40C728DA" w14:textId="000B32F0" w:rsidR="00CC16FD" w:rsidRDefault="006A54EC" w:rsidP="009F0C77">
      <w:pPr>
        <w:pStyle w:val="Prrafodelista"/>
        <w:spacing w:after="0" w:line="240" w:lineRule="auto"/>
        <w:ind w:left="0" w:firstLine="420"/>
        <w:jc w:val="both"/>
        <w:rPr>
          <w:rFonts w:ascii="Arial" w:hAnsi="Arial" w:cs="Arial"/>
        </w:rPr>
      </w:pPr>
      <w:r w:rsidRPr="00C75487">
        <w:rPr>
          <w:rFonts w:ascii="Arial" w:hAnsi="Arial" w:cs="Arial"/>
        </w:rPr>
        <w:t xml:space="preserve">En el marco del Dialogo País como ejercicio de priorización de las acciones a ejecutarse, el Programa EUROCLIMA y el gobierno de la República Dominicana, </w:t>
      </w:r>
      <w:r w:rsidR="002415D7" w:rsidRPr="00C75487">
        <w:rPr>
          <w:rFonts w:ascii="Arial" w:hAnsi="Arial" w:cs="Arial"/>
        </w:rPr>
        <w:t>acordar</w:t>
      </w:r>
      <w:r w:rsidR="002415D7">
        <w:rPr>
          <w:rFonts w:ascii="Arial" w:hAnsi="Arial" w:cs="Arial"/>
        </w:rPr>
        <w:t>on</w:t>
      </w:r>
      <w:r w:rsidRPr="00C75487">
        <w:rPr>
          <w:rFonts w:ascii="Arial" w:hAnsi="Arial" w:cs="Arial"/>
        </w:rPr>
        <w:t xml:space="preserve"> el contenido y sus responsabilidades en la implementación del Plan de Acción</w:t>
      </w:r>
      <w:r w:rsidR="002415D7">
        <w:rPr>
          <w:rFonts w:ascii="Arial" w:hAnsi="Arial" w:cs="Arial"/>
        </w:rPr>
        <w:t xml:space="preserve"> 2024</w:t>
      </w:r>
      <w:r w:rsidRPr="00C75487">
        <w:rPr>
          <w:rFonts w:ascii="Arial" w:hAnsi="Arial" w:cs="Arial"/>
        </w:rPr>
        <w:t>, contribuyen</w:t>
      </w:r>
      <w:r w:rsidR="006D2AA1">
        <w:rPr>
          <w:rFonts w:ascii="Arial" w:hAnsi="Arial" w:cs="Arial"/>
        </w:rPr>
        <w:t>do</w:t>
      </w:r>
      <w:r w:rsidRPr="00C75487">
        <w:rPr>
          <w:rFonts w:ascii="Arial" w:hAnsi="Arial" w:cs="Arial"/>
        </w:rPr>
        <w:t xml:space="preserve"> directamente</w:t>
      </w:r>
      <w:r w:rsidR="00627D8A">
        <w:rPr>
          <w:rFonts w:ascii="Arial" w:hAnsi="Arial" w:cs="Arial"/>
        </w:rPr>
        <w:t xml:space="preserve"> con a)</w:t>
      </w:r>
      <w:r w:rsidRPr="00C75487">
        <w:rPr>
          <w:rFonts w:ascii="Arial" w:hAnsi="Arial" w:cs="Arial"/>
        </w:rPr>
        <w:t xml:space="preserve"> </w:t>
      </w:r>
      <w:r w:rsidR="002F44DA">
        <w:rPr>
          <w:rFonts w:ascii="Arial" w:hAnsi="Arial" w:cs="Arial"/>
        </w:rPr>
        <w:t>e</w:t>
      </w:r>
      <w:r w:rsidRPr="00C75487">
        <w:rPr>
          <w:rFonts w:ascii="Arial" w:hAnsi="Arial" w:cs="Arial"/>
        </w:rPr>
        <w:t>l alcance de los objetivos de la NDC actualizada</w:t>
      </w:r>
      <w:r w:rsidR="001E643B">
        <w:rPr>
          <w:rFonts w:ascii="Arial" w:hAnsi="Arial" w:cs="Arial"/>
        </w:rPr>
        <w:t xml:space="preserve"> y su Plan de Acción en ejecución</w:t>
      </w:r>
      <w:r w:rsidR="002F44DA">
        <w:rPr>
          <w:rFonts w:ascii="Arial" w:hAnsi="Arial" w:cs="Arial"/>
        </w:rPr>
        <w:t>;</w:t>
      </w:r>
      <w:r w:rsidRPr="00C75487">
        <w:rPr>
          <w:rFonts w:ascii="Arial" w:hAnsi="Arial" w:cs="Arial"/>
        </w:rPr>
        <w:t xml:space="preserve"> </w:t>
      </w:r>
      <w:r w:rsidR="002F44DA">
        <w:rPr>
          <w:rFonts w:ascii="Arial" w:hAnsi="Arial" w:cs="Arial"/>
        </w:rPr>
        <w:t xml:space="preserve">b) </w:t>
      </w:r>
      <w:r w:rsidRPr="00C75487">
        <w:rPr>
          <w:rFonts w:ascii="Arial" w:hAnsi="Arial" w:cs="Arial"/>
        </w:rPr>
        <w:t xml:space="preserve">la Estrategia Nacional de Desarrollo y </w:t>
      </w:r>
      <w:r w:rsidR="002F44DA">
        <w:rPr>
          <w:rFonts w:ascii="Arial" w:hAnsi="Arial" w:cs="Arial"/>
        </w:rPr>
        <w:t xml:space="preserve">c) </w:t>
      </w:r>
      <w:r w:rsidRPr="00C75487">
        <w:rPr>
          <w:rFonts w:ascii="Arial" w:hAnsi="Arial" w:cs="Arial"/>
        </w:rPr>
        <w:t>las metas</w:t>
      </w:r>
      <w:r w:rsidR="002415D7">
        <w:rPr>
          <w:rFonts w:ascii="Arial" w:hAnsi="Arial" w:cs="Arial"/>
        </w:rPr>
        <w:t xml:space="preserve"> gubernamentales</w:t>
      </w:r>
      <w:r w:rsidRPr="00C75487">
        <w:rPr>
          <w:rFonts w:ascii="Arial" w:hAnsi="Arial" w:cs="Arial"/>
        </w:rPr>
        <w:t xml:space="preserve"> </w:t>
      </w:r>
      <w:r w:rsidR="00C75487" w:rsidRPr="00C75487">
        <w:rPr>
          <w:rFonts w:ascii="Arial" w:hAnsi="Arial" w:cs="Arial"/>
        </w:rPr>
        <w:t>de cada sector</w:t>
      </w:r>
      <w:r w:rsidR="00EE7B28" w:rsidRPr="00EE7B28">
        <w:rPr>
          <w:rFonts w:ascii="Arial" w:hAnsi="Arial" w:cs="Arial"/>
        </w:rPr>
        <w:t xml:space="preserve"> </w:t>
      </w:r>
      <w:r w:rsidR="00EE7B28" w:rsidRPr="00C75487">
        <w:rPr>
          <w:rFonts w:ascii="Arial" w:hAnsi="Arial" w:cs="Arial"/>
        </w:rPr>
        <w:t>en las acciones</w:t>
      </w:r>
      <w:r w:rsidR="00EE7871">
        <w:rPr>
          <w:rFonts w:ascii="Arial" w:hAnsi="Arial" w:cs="Arial"/>
        </w:rPr>
        <w:t xml:space="preserve"> priorizadas</w:t>
      </w:r>
      <w:r w:rsidRPr="00C75487">
        <w:rPr>
          <w:rFonts w:ascii="Arial" w:hAnsi="Arial" w:cs="Arial"/>
        </w:rPr>
        <w:t xml:space="preserve">. </w:t>
      </w:r>
      <w:r w:rsidR="00EE7B28">
        <w:rPr>
          <w:rFonts w:ascii="Arial" w:hAnsi="Arial" w:cs="Arial"/>
        </w:rPr>
        <w:t>El resumen y l</w:t>
      </w:r>
      <w:r w:rsidRPr="00C75487">
        <w:rPr>
          <w:rFonts w:ascii="Arial" w:hAnsi="Arial" w:cs="Arial"/>
        </w:rPr>
        <w:t>os detalles de cada acción</w:t>
      </w:r>
      <w:r w:rsidR="005855A3">
        <w:rPr>
          <w:rFonts w:ascii="Arial" w:hAnsi="Arial" w:cs="Arial"/>
        </w:rPr>
        <w:t xml:space="preserve"> priori</w:t>
      </w:r>
      <w:r w:rsidR="00EE7B28">
        <w:rPr>
          <w:rFonts w:ascii="Arial" w:hAnsi="Arial" w:cs="Arial"/>
        </w:rPr>
        <w:t>zada</w:t>
      </w:r>
      <w:r w:rsidRPr="00C75487">
        <w:rPr>
          <w:rFonts w:ascii="Arial" w:hAnsi="Arial" w:cs="Arial"/>
        </w:rPr>
        <w:t xml:space="preserve"> se presentan </w:t>
      </w:r>
      <w:r w:rsidR="00E914C3">
        <w:rPr>
          <w:rFonts w:ascii="Arial" w:hAnsi="Arial" w:cs="Arial"/>
        </w:rPr>
        <w:t>a continuación.</w:t>
      </w:r>
    </w:p>
    <w:p w14:paraId="7609E6AA" w14:textId="2AE6C3D1" w:rsidR="00876A02" w:rsidRDefault="00876A02" w:rsidP="001B3337">
      <w:pPr>
        <w:pStyle w:val="Prrafodelista"/>
        <w:spacing w:after="0" w:line="240" w:lineRule="auto"/>
        <w:ind w:firstLine="420"/>
        <w:jc w:val="both"/>
        <w:rPr>
          <w:rFonts w:ascii="Arial" w:hAnsi="Arial" w:cs="Arial"/>
        </w:rPr>
      </w:pPr>
    </w:p>
    <w:p w14:paraId="24C8BA8F" w14:textId="2F2C4F12" w:rsidR="00E914C3" w:rsidRDefault="00E914C3" w:rsidP="001B3337">
      <w:pPr>
        <w:spacing w:after="0" w:line="240" w:lineRule="auto"/>
        <w:rPr>
          <w:rFonts w:ascii="Arial" w:hAnsi="Arial" w:cs="Arial"/>
          <w:b/>
          <w:bCs/>
          <w:color w:val="4472C4" w:themeColor="accent1"/>
        </w:rPr>
      </w:pPr>
    </w:p>
    <w:p w14:paraId="2BDE6C0D" w14:textId="221FE13F" w:rsidR="00DF4701" w:rsidRDefault="00534A52" w:rsidP="001B3337">
      <w:pPr>
        <w:spacing w:after="0" w:line="240" w:lineRule="auto"/>
        <w:jc w:val="both"/>
        <w:rPr>
          <w:rFonts w:ascii="Arial" w:hAnsi="Arial" w:cs="Arial"/>
          <w:b/>
          <w:bCs/>
          <w:color w:val="4472C4" w:themeColor="accent1"/>
        </w:rPr>
      </w:pPr>
      <w:r w:rsidRPr="00845816">
        <w:rPr>
          <w:rFonts w:ascii="Arial" w:hAnsi="Arial" w:cs="Arial"/>
          <w:b/>
          <w:bCs/>
          <w:color w:val="4472C4" w:themeColor="accent1"/>
        </w:rPr>
        <w:t>SECTOR PRIORIZADO</w:t>
      </w:r>
      <w:r>
        <w:rPr>
          <w:rFonts w:ascii="Arial" w:hAnsi="Arial" w:cs="Arial"/>
          <w:b/>
          <w:bCs/>
          <w:color w:val="4472C4" w:themeColor="accent1"/>
        </w:rPr>
        <w:t xml:space="preserve"> 1: </w:t>
      </w:r>
      <w:r w:rsidR="00DF4701">
        <w:rPr>
          <w:rFonts w:ascii="Arial" w:hAnsi="Arial" w:cs="Arial"/>
          <w:b/>
          <w:bCs/>
          <w:color w:val="4472C4" w:themeColor="accent1"/>
        </w:rPr>
        <w:t>TRANSPORTE Y MOVILIDAD</w:t>
      </w:r>
    </w:p>
    <w:p w14:paraId="535905CB" w14:textId="77777777" w:rsidR="009F0C77" w:rsidRDefault="009F0C77" w:rsidP="001B3337">
      <w:pPr>
        <w:spacing w:after="0" w:line="240" w:lineRule="auto"/>
        <w:jc w:val="both"/>
        <w:rPr>
          <w:rFonts w:ascii="Arial" w:hAnsi="Arial" w:cs="Arial"/>
        </w:rPr>
      </w:pPr>
    </w:p>
    <w:p w14:paraId="0EE3E905" w14:textId="3FA90CB3" w:rsidR="00DF4701" w:rsidRPr="00603BCA" w:rsidRDefault="00DF4701" w:rsidP="009F0C77">
      <w:pPr>
        <w:spacing w:after="0" w:line="240" w:lineRule="auto"/>
        <w:ind w:firstLine="426"/>
        <w:jc w:val="both"/>
        <w:rPr>
          <w:rFonts w:ascii="Arial" w:hAnsi="Arial" w:cs="Arial"/>
        </w:rPr>
      </w:pPr>
      <w:r w:rsidRPr="00603BCA">
        <w:rPr>
          <w:rFonts w:ascii="Arial" w:hAnsi="Arial" w:cs="Arial"/>
        </w:rPr>
        <w:t>En lo que respecta al EUGG, el transporte urbano sostenible es una prioridad para el Gobierno de RD y clave para alcanzar el objetivo del país de reducir las emisiones de CO</w:t>
      </w:r>
      <w:r w:rsidRPr="00603BCA">
        <w:rPr>
          <w:rFonts w:ascii="Arial" w:hAnsi="Arial" w:cs="Arial"/>
          <w:vertAlign w:val="subscript"/>
        </w:rPr>
        <w:t>2</w:t>
      </w:r>
      <w:r w:rsidRPr="00603BCA">
        <w:rPr>
          <w:rFonts w:ascii="Arial" w:hAnsi="Arial" w:cs="Arial"/>
        </w:rPr>
        <w:t xml:space="preserve"> en un 27% para 2030.</w:t>
      </w:r>
    </w:p>
    <w:p w14:paraId="71AFFC65" w14:textId="77777777" w:rsidR="009F0C77" w:rsidRDefault="009F0C77" w:rsidP="001B3337">
      <w:pPr>
        <w:spacing w:after="0" w:line="240" w:lineRule="auto"/>
        <w:jc w:val="both"/>
        <w:rPr>
          <w:rFonts w:ascii="Arial" w:hAnsi="Arial" w:cs="Arial"/>
        </w:rPr>
      </w:pPr>
    </w:p>
    <w:p w14:paraId="586F246E" w14:textId="7ADC79E0" w:rsidR="00DF4701" w:rsidRDefault="00DF4701" w:rsidP="009F0C77">
      <w:pPr>
        <w:spacing w:after="0" w:line="240" w:lineRule="auto"/>
        <w:ind w:firstLine="426"/>
        <w:jc w:val="both"/>
        <w:rPr>
          <w:rFonts w:ascii="Arial" w:hAnsi="Arial" w:cs="Arial"/>
        </w:rPr>
      </w:pPr>
      <w:r w:rsidRPr="00DF4701">
        <w:rPr>
          <w:rFonts w:ascii="Arial" w:hAnsi="Arial" w:cs="Arial"/>
        </w:rPr>
        <w:t>La AT financiada por la UE del programa de combinación en curso con la AFD para modernizar la línea de metro ha desarrollado un sistema de modelización del transporte urbano que ha identificado nuevas líneas potenciales de metro, tranvía y teleférico</w:t>
      </w:r>
      <w:r>
        <w:rPr>
          <w:rFonts w:ascii="Arial" w:hAnsi="Arial" w:cs="Arial"/>
        </w:rPr>
        <w:t xml:space="preserve"> y desde donde se acogerían las 2 acciones priorizadas que tendríamos descritas a continuación:</w:t>
      </w:r>
    </w:p>
    <w:p w14:paraId="773C7019" w14:textId="77777777" w:rsidR="009F0C77" w:rsidRPr="00DF4701" w:rsidRDefault="009F0C77" w:rsidP="001B3337">
      <w:pPr>
        <w:spacing w:after="0" w:line="240" w:lineRule="auto"/>
        <w:jc w:val="both"/>
        <w:rPr>
          <w:rFonts w:ascii="Arial" w:hAnsi="Arial" w:cs="Arial"/>
        </w:rPr>
      </w:pPr>
    </w:p>
    <w:p w14:paraId="08F07E25" w14:textId="0E0D8E5C" w:rsidR="00845816" w:rsidRPr="00845816" w:rsidRDefault="00845816" w:rsidP="001B3337">
      <w:pPr>
        <w:spacing w:after="0" w:line="240" w:lineRule="auto"/>
        <w:jc w:val="both"/>
        <w:rPr>
          <w:rFonts w:ascii="Arial" w:hAnsi="Arial" w:cs="Arial"/>
          <w:b/>
          <w:bCs/>
          <w:color w:val="4472C4" w:themeColor="accent1"/>
        </w:rPr>
      </w:pPr>
      <w:r w:rsidRPr="00845816">
        <w:rPr>
          <w:rFonts w:ascii="Arial" w:hAnsi="Arial" w:cs="Arial"/>
          <w:b/>
          <w:bCs/>
          <w:color w:val="4472C4" w:themeColor="accent1"/>
        </w:rPr>
        <w:t>Transporte y Movilidad Eléctrica:</w:t>
      </w:r>
    </w:p>
    <w:p w14:paraId="707A7EED" w14:textId="6F8D4BE1" w:rsidR="00845816" w:rsidRDefault="00534A52" w:rsidP="001B3337">
      <w:pPr>
        <w:spacing w:after="0" w:line="240" w:lineRule="auto"/>
        <w:jc w:val="both"/>
        <w:rPr>
          <w:rFonts w:ascii="Arial" w:hAnsi="Arial" w:cs="Arial"/>
          <w:color w:val="FF0000"/>
        </w:rPr>
      </w:pPr>
      <w:r w:rsidRPr="00534A52">
        <w:rPr>
          <w:rFonts w:ascii="Arial" w:hAnsi="Arial" w:cs="Arial"/>
          <w:b/>
          <w:bCs/>
        </w:rPr>
        <w:t xml:space="preserve">Acción </w:t>
      </w:r>
      <w:r w:rsidR="00845816" w:rsidRPr="00534A52">
        <w:rPr>
          <w:rFonts w:ascii="Arial" w:hAnsi="Arial" w:cs="Arial"/>
          <w:b/>
          <w:bCs/>
        </w:rPr>
        <w:t>1.1 Transformación del parque vehicular público a unidades eléctricas/híbridas.</w:t>
      </w:r>
      <w:r w:rsidR="00845816">
        <w:rPr>
          <w:rFonts w:ascii="Arial" w:hAnsi="Arial" w:cs="Arial"/>
        </w:rPr>
        <w:t xml:space="preserve">  </w:t>
      </w:r>
      <w:r w:rsidR="00845816" w:rsidRPr="00845816">
        <w:rPr>
          <w:rFonts w:ascii="Arial" w:hAnsi="Arial" w:cs="Arial"/>
          <w:color w:val="FF0000"/>
        </w:rPr>
        <w:t>Alineado a las metas 1.20 y 1.21 de la NDC.</w:t>
      </w:r>
    </w:p>
    <w:p w14:paraId="1AA4D6A6" w14:textId="77777777" w:rsidR="009F0C77" w:rsidRPr="00845816" w:rsidRDefault="009F0C77" w:rsidP="001B3337">
      <w:pPr>
        <w:spacing w:after="0" w:line="240" w:lineRule="auto"/>
        <w:jc w:val="both"/>
        <w:rPr>
          <w:rFonts w:ascii="Arial" w:hAnsi="Arial" w:cs="Arial"/>
          <w:color w:val="FF0000"/>
        </w:rPr>
      </w:pPr>
    </w:p>
    <w:p w14:paraId="52F237DE" w14:textId="3ED98066" w:rsidR="005872C7" w:rsidRDefault="00FE0422" w:rsidP="009F0C77">
      <w:pPr>
        <w:spacing w:after="0" w:line="240" w:lineRule="auto"/>
        <w:ind w:firstLine="720"/>
        <w:jc w:val="both"/>
        <w:rPr>
          <w:rFonts w:ascii="Arial" w:hAnsi="Arial" w:cs="Arial"/>
        </w:rPr>
      </w:pPr>
      <w:r w:rsidRPr="004B6437">
        <w:rPr>
          <w:rFonts w:ascii="Arial" w:hAnsi="Arial" w:cs="Arial"/>
        </w:rPr>
        <w:t xml:space="preserve">El transporte en la República Dominicana se realiza vía terrestre, aérea y marítima. </w:t>
      </w:r>
      <w:r w:rsidR="005872C7" w:rsidRPr="004B6437">
        <w:rPr>
          <w:rFonts w:ascii="Arial" w:hAnsi="Arial" w:cs="Arial"/>
        </w:rPr>
        <w:t>Desde el 201</w:t>
      </w:r>
      <w:r w:rsidR="002536FD" w:rsidRPr="004B6437">
        <w:rPr>
          <w:rFonts w:ascii="Arial" w:hAnsi="Arial" w:cs="Arial"/>
        </w:rPr>
        <w:t>2</w:t>
      </w:r>
      <w:r w:rsidR="005872C7" w:rsidRPr="004B6437">
        <w:rPr>
          <w:rFonts w:ascii="Arial" w:hAnsi="Arial" w:cs="Arial"/>
        </w:rPr>
        <w:t>, el transporte</w:t>
      </w:r>
      <w:r w:rsidRPr="004B6437">
        <w:rPr>
          <w:rFonts w:ascii="Arial" w:hAnsi="Arial" w:cs="Arial"/>
        </w:rPr>
        <w:t xml:space="preserve"> terrestre</w:t>
      </w:r>
      <w:r w:rsidR="005872C7" w:rsidRPr="004B6437">
        <w:rPr>
          <w:rFonts w:ascii="Arial" w:hAnsi="Arial" w:cs="Arial"/>
        </w:rPr>
        <w:t xml:space="preserve"> ha sido un eje prioritario en la planificación estratégica de las instituciones que tienen a su cargo la política </w:t>
      </w:r>
      <w:r w:rsidR="002536FD" w:rsidRPr="004B6437">
        <w:rPr>
          <w:rFonts w:ascii="Arial" w:hAnsi="Arial" w:cs="Arial"/>
        </w:rPr>
        <w:t>sobre cambio climático, promoviendo la reducción de emisiones de GEI resultantes de la actividad del tránsito y transporte, asesorando a los actores relevantes del sector, estimulando las investigaciones y experiencias pilotos para el establecimiento de líneas base de emisiones e identificación de buenas prácticas</w:t>
      </w:r>
      <w:r w:rsidR="00E440F4" w:rsidRPr="004B6437">
        <w:rPr>
          <w:rFonts w:ascii="Arial" w:hAnsi="Arial" w:cs="Arial"/>
        </w:rPr>
        <w:t xml:space="preserve"> sectoriales para</w:t>
      </w:r>
      <w:r w:rsidR="002536FD" w:rsidRPr="004B6437">
        <w:rPr>
          <w:rFonts w:ascii="Arial" w:hAnsi="Arial" w:cs="Arial"/>
        </w:rPr>
        <w:t xml:space="preserve"> </w:t>
      </w:r>
      <w:r w:rsidR="00E440F4" w:rsidRPr="004B6437">
        <w:rPr>
          <w:rFonts w:ascii="Arial" w:hAnsi="Arial" w:cs="Arial"/>
        </w:rPr>
        <w:t>acompañarlos</w:t>
      </w:r>
      <w:r w:rsidR="002536FD" w:rsidRPr="004B6437">
        <w:rPr>
          <w:rFonts w:ascii="Arial" w:hAnsi="Arial" w:cs="Arial"/>
        </w:rPr>
        <w:t xml:space="preserve"> en el desarrollo de proyectos bajo el Mecanismo de Desarrollo Limpio</w:t>
      </w:r>
      <w:r w:rsidR="002536FD" w:rsidRPr="004B6437">
        <w:rPr>
          <w:rStyle w:val="Refdenotaalpie"/>
          <w:rFonts w:ascii="Arial" w:hAnsi="Arial" w:cs="Arial"/>
        </w:rPr>
        <w:footnoteReference w:id="4"/>
      </w:r>
      <w:r w:rsidR="002536FD" w:rsidRPr="004B6437">
        <w:rPr>
          <w:rFonts w:ascii="Arial" w:hAnsi="Arial" w:cs="Arial"/>
        </w:rPr>
        <w:t>.</w:t>
      </w:r>
    </w:p>
    <w:p w14:paraId="391F8FF0" w14:textId="77777777" w:rsidR="009F0C77" w:rsidRDefault="009F0C77" w:rsidP="001B3337">
      <w:pPr>
        <w:spacing w:after="0" w:line="240" w:lineRule="auto"/>
        <w:jc w:val="both"/>
        <w:rPr>
          <w:rFonts w:ascii="Arial" w:hAnsi="Arial" w:cs="Arial"/>
        </w:rPr>
      </w:pPr>
    </w:p>
    <w:p w14:paraId="56A94DEE" w14:textId="3DF3040F" w:rsidR="00B37E6E" w:rsidRDefault="006D2AA1" w:rsidP="001B3337">
      <w:pPr>
        <w:spacing w:after="0" w:line="240" w:lineRule="auto"/>
        <w:jc w:val="both"/>
        <w:rPr>
          <w:rFonts w:ascii="Arial" w:hAnsi="Arial" w:cs="Arial"/>
        </w:rPr>
      </w:pPr>
      <w:r w:rsidRPr="004B6437">
        <w:rPr>
          <w:rFonts w:ascii="Arial" w:hAnsi="Arial" w:cs="Arial"/>
        </w:rPr>
        <w:t>En la actualidad, el transporte es el segundo</w:t>
      </w:r>
      <w:r w:rsidR="00E440F4" w:rsidRPr="004B6437">
        <w:rPr>
          <w:rFonts w:ascii="Arial" w:hAnsi="Arial" w:cs="Arial"/>
        </w:rPr>
        <w:t xml:space="preserve"> sector </w:t>
      </w:r>
      <w:r w:rsidR="008A50FB" w:rsidRPr="004B6437">
        <w:rPr>
          <w:rFonts w:ascii="Arial" w:hAnsi="Arial" w:cs="Arial"/>
        </w:rPr>
        <w:t xml:space="preserve">emisor </w:t>
      </w:r>
      <w:r w:rsidR="00E440F4" w:rsidRPr="004B6437">
        <w:rPr>
          <w:rFonts w:ascii="Arial" w:hAnsi="Arial" w:cs="Arial"/>
        </w:rPr>
        <w:t>de importancia</w:t>
      </w:r>
      <w:r w:rsidRPr="004B6437">
        <w:rPr>
          <w:rFonts w:ascii="Arial" w:hAnsi="Arial" w:cs="Arial"/>
        </w:rPr>
        <w:t xml:space="preserve"> en la matriz de emisiones de la República Dominicana, contribuyendo con 22% de las mismas.</w:t>
      </w:r>
      <w:r w:rsidR="00E440F4" w:rsidRPr="004B6437">
        <w:rPr>
          <w:rFonts w:ascii="Arial" w:hAnsi="Arial" w:cs="Arial"/>
        </w:rPr>
        <w:t xml:space="preserve"> </w:t>
      </w:r>
      <w:r w:rsidR="000E17B4">
        <w:rPr>
          <w:rFonts w:ascii="Arial" w:hAnsi="Arial" w:cs="Arial"/>
        </w:rPr>
        <w:t xml:space="preserve">La AFD ya trabajo activamente en el diseño de un plan de transporte integrado y gracias a esa inversión existe un plan de integración de pago de buses, teleférico y metro, favoreciendo el transporte multimodal. </w:t>
      </w:r>
      <w:r w:rsidR="00B37E6E">
        <w:rPr>
          <w:rFonts w:ascii="Arial" w:hAnsi="Arial" w:cs="Arial"/>
        </w:rPr>
        <w:t xml:space="preserve">Además, la UE junto al Banco Mundial, apoya el incremento de la presencia turística en la zona colonial a través de la creación de una ruta de minibuses eléctricos que darán servicio en la zona. Estos autobuses favorecerán el transporte multimodal, favoreciendo el transporte en sistemas públicos como el metro y teleférico. </w:t>
      </w:r>
    </w:p>
    <w:p w14:paraId="2EEF9442" w14:textId="77777777" w:rsidR="009F0C77" w:rsidRDefault="009F0C77" w:rsidP="001B3337">
      <w:pPr>
        <w:spacing w:after="0" w:line="240" w:lineRule="auto"/>
        <w:jc w:val="both"/>
        <w:rPr>
          <w:rFonts w:ascii="Arial" w:hAnsi="Arial" w:cs="Arial"/>
        </w:rPr>
      </w:pPr>
    </w:p>
    <w:p w14:paraId="4BC560A0" w14:textId="16FB7FF9" w:rsidR="005872C7" w:rsidRDefault="00B37E6E" w:rsidP="001B3337">
      <w:pPr>
        <w:spacing w:after="0" w:line="240" w:lineRule="auto"/>
        <w:jc w:val="both"/>
        <w:rPr>
          <w:rFonts w:ascii="Arial" w:hAnsi="Arial" w:cs="Arial"/>
        </w:rPr>
      </w:pPr>
      <w:r w:rsidRPr="00B37E6E">
        <w:rPr>
          <w:rFonts w:ascii="Arial" w:hAnsi="Arial" w:cs="Arial"/>
        </w:rPr>
        <w:lastRenderedPageBreak/>
        <w:t>El apoyo de EUROCLIMA en la sustitución de autobuses eléctricos es una prioridad, no sólo para el gobierno sino pa</w:t>
      </w:r>
      <w:r>
        <w:rPr>
          <w:rFonts w:ascii="Arial" w:hAnsi="Arial" w:cs="Arial"/>
        </w:rPr>
        <w:t>ra la UE y sus estados miembros</w:t>
      </w:r>
      <w:r w:rsidRPr="00B37E6E">
        <w:rPr>
          <w:rFonts w:ascii="Arial" w:hAnsi="Arial" w:cs="Arial"/>
        </w:rPr>
        <w:t>.</w:t>
      </w:r>
      <w:r>
        <w:rPr>
          <w:rFonts w:ascii="Arial" w:hAnsi="Arial" w:cs="Arial"/>
        </w:rPr>
        <w:t xml:space="preserve"> </w:t>
      </w:r>
      <w:r w:rsidR="00E440F4" w:rsidRPr="004B6437">
        <w:rPr>
          <w:rFonts w:ascii="Arial" w:hAnsi="Arial" w:cs="Arial"/>
        </w:rPr>
        <w:t>El presente Plan de Acción 2024 intervendrá</w:t>
      </w:r>
      <w:r w:rsidR="008A50FB" w:rsidRPr="004B6437">
        <w:rPr>
          <w:rFonts w:ascii="Arial" w:hAnsi="Arial" w:cs="Arial"/>
        </w:rPr>
        <w:t>, de manera puntual,</w:t>
      </w:r>
      <w:r w:rsidR="00E440F4" w:rsidRPr="004B6437">
        <w:rPr>
          <w:rFonts w:ascii="Arial" w:hAnsi="Arial" w:cs="Arial"/>
        </w:rPr>
        <w:t xml:space="preserve"> en las siguientes acciones: </w:t>
      </w:r>
    </w:p>
    <w:p w14:paraId="375C2863" w14:textId="77777777" w:rsidR="00964097" w:rsidRPr="004B6437" w:rsidRDefault="00964097" w:rsidP="004B6437">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577"/>
        <w:gridCol w:w="1423"/>
        <w:gridCol w:w="1427"/>
        <w:gridCol w:w="1729"/>
        <w:gridCol w:w="1707"/>
      </w:tblGrid>
      <w:tr w:rsidR="00964097" w:rsidRPr="0078496C" w14:paraId="37C81F18" w14:textId="77777777" w:rsidTr="00964097">
        <w:trPr>
          <w:trHeight w:val="288"/>
        </w:trPr>
        <w:tc>
          <w:tcPr>
            <w:tcW w:w="9350" w:type="dxa"/>
            <w:gridSpan w:val="6"/>
            <w:shd w:val="clear" w:color="auto" w:fill="FFF2CC"/>
            <w:vAlign w:val="center"/>
            <w:hideMark/>
          </w:tcPr>
          <w:p w14:paraId="5BDC9189" w14:textId="6C47438C" w:rsidR="00964097" w:rsidRPr="0078496C" w:rsidRDefault="00964097" w:rsidP="00C12D43">
            <w:pPr>
              <w:keepNext/>
              <w:keepLines/>
              <w:spacing w:before="40" w:after="0"/>
              <w:ind w:firstLine="708"/>
              <w:jc w:val="center"/>
              <w:outlineLvl w:val="1"/>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Sector Priorizado 1: Transporte y Movilidad</w:t>
            </w:r>
          </w:p>
        </w:tc>
      </w:tr>
      <w:tr w:rsidR="00964097" w:rsidRPr="0078496C" w14:paraId="0B98314F" w14:textId="77777777" w:rsidTr="00964097">
        <w:trPr>
          <w:trHeight w:val="288"/>
        </w:trPr>
        <w:tc>
          <w:tcPr>
            <w:tcW w:w="9350" w:type="dxa"/>
            <w:gridSpan w:val="6"/>
            <w:shd w:val="clear" w:color="auto" w:fill="FFF2CC"/>
            <w:vAlign w:val="center"/>
            <w:hideMark/>
          </w:tcPr>
          <w:p w14:paraId="135DABE5" w14:textId="1FE9A2E6"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Acción</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Priorizada</w:t>
            </w:r>
            <w:proofErr w:type="spellEnd"/>
            <w:r w:rsidRPr="0078496C">
              <w:rPr>
                <w:rFonts w:ascii="Arial" w:eastAsia="Times New Roman" w:hAnsi="Arial" w:cs="Arial"/>
                <w:b/>
                <w:bCs/>
                <w:color w:val="000000"/>
                <w:kern w:val="0"/>
                <w:sz w:val="18"/>
                <w:szCs w:val="18"/>
                <w:lang w:val="en-US"/>
                <w14:ligatures w14:val="none"/>
              </w:rPr>
              <w:t xml:space="preserve"> 1.</w:t>
            </w:r>
            <w:r>
              <w:rPr>
                <w:rFonts w:ascii="Arial" w:eastAsia="Times New Roman" w:hAnsi="Arial" w:cs="Arial"/>
                <w:b/>
                <w:bCs/>
                <w:color w:val="000000"/>
                <w:kern w:val="0"/>
                <w:sz w:val="18"/>
                <w:szCs w:val="18"/>
                <w:lang w:val="en-US"/>
                <w14:ligatures w14:val="none"/>
              </w:rPr>
              <w:t>1</w:t>
            </w:r>
          </w:p>
        </w:tc>
      </w:tr>
      <w:tr w:rsidR="00964097" w:rsidRPr="0078496C" w14:paraId="2E358AD8" w14:textId="77777777" w:rsidTr="00587BEA">
        <w:trPr>
          <w:trHeight w:val="288"/>
        </w:trPr>
        <w:tc>
          <w:tcPr>
            <w:tcW w:w="1476" w:type="dxa"/>
            <w:shd w:val="clear" w:color="auto" w:fill="FFF2CC"/>
            <w:vAlign w:val="center"/>
            <w:hideMark/>
          </w:tcPr>
          <w:p w14:paraId="68A85141" w14:textId="77777777" w:rsidR="00964097" w:rsidRPr="0078496C" w:rsidRDefault="00964097" w:rsidP="00C12D43">
            <w:pPr>
              <w:spacing w:after="0" w:line="240" w:lineRule="auto"/>
              <w:rPr>
                <w:rFonts w:ascii="Arial" w:eastAsia="Times New Roman" w:hAnsi="Arial" w:cs="Arial"/>
                <w:b/>
                <w:bCs/>
                <w:color w:val="000000"/>
                <w:kern w:val="0"/>
                <w:sz w:val="18"/>
                <w:szCs w:val="18"/>
                <w:lang w:val="en-US"/>
                <w14:ligatures w14:val="none"/>
              </w:rPr>
            </w:pPr>
            <w:r w:rsidRPr="0078496C">
              <w:rPr>
                <w:rFonts w:ascii="Arial" w:eastAsia="Times New Roman" w:hAnsi="Arial" w:cs="Arial"/>
                <w:b/>
                <w:bCs/>
                <w:color w:val="000000"/>
                <w:kern w:val="0"/>
                <w:sz w:val="18"/>
                <w:szCs w:val="18"/>
                <w:lang w:val="en-US"/>
                <w14:ligatures w14:val="none"/>
              </w:rPr>
              <w:t xml:space="preserve">Nombre </w:t>
            </w:r>
            <w:proofErr w:type="spellStart"/>
            <w:r w:rsidRPr="0078496C">
              <w:rPr>
                <w:rFonts w:ascii="Arial" w:eastAsia="Times New Roman" w:hAnsi="Arial" w:cs="Arial"/>
                <w:b/>
                <w:bCs/>
                <w:color w:val="000000"/>
                <w:kern w:val="0"/>
                <w:sz w:val="18"/>
                <w:szCs w:val="18"/>
                <w:lang w:val="en-US"/>
                <w14:ligatures w14:val="none"/>
              </w:rPr>
              <w:t>acción</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priorizada</w:t>
            </w:r>
            <w:proofErr w:type="spellEnd"/>
            <w:r w:rsidRPr="0078496C">
              <w:rPr>
                <w:rFonts w:ascii="Arial" w:eastAsia="Times New Roman" w:hAnsi="Arial" w:cs="Arial"/>
                <w:b/>
                <w:bCs/>
                <w:color w:val="000000"/>
                <w:kern w:val="0"/>
                <w:sz w:val="18"/>
                <w:szCs w:val="18"/>
                <w:lang w:val="en-US"/>
                <w14:ligatures w14:val="none"/>
              </w:rPr>
              <w:t xml:space="preserve"> </w:t>
            </w:r>
          </w:p>
        </w:tc>
        <w:tc>
          <w:tcPr>
            <w:tcW w:w="7874" w:type="dxa"/>
            <w:gridSpan w:val="5"/>
            <w:shd w:val="clear" w:color="auto" w:fill="auto"/>
            <w:vAlign w:val="center"/>
            <w:hideMark/>
          </w:tcPr>
          <w:p w14:paraId="1C42153D" w14:textId="26F8B8EE"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Transformación del parque vehicular público a unidades eléctricas/hibridas</w:t>
            </w:r>
          </w:p>
        </w:tc>
      </w:tr>
      <w:tr w:rsidR="00964097" w:rsidRPr="00485F6E" w14:paraId="3741100F" w14:textId="77777777" w:rsidTr="00587BEA">
        <w:trPr>
          <w:trHeight w:val="288"/>
        </w:trPr>
        <w:tc>
          <w:tcPr>
            <w:tcW w:w="1476" w:type="dxa"/>
            <w:shd w:val="clear" w:color="auto" w:fill="FFF2CC"/>
            <w:vAlign w:val="center"/>
            <w:hideMark/>
          </w:tcPr>
          <w:p w14:paraId="571C5776" w14:textId="77777777" w:rsidR="00964097" w:rsidRPr="0078496C" w:rsidRDefault="00964097" w:rsidP="00C12D43">
            <w:pPr>
              <w:spacing w:after="0" w:line="240" w:lineRule="auto"/>
              <w:rPr>
                <w:rFonts w:ascii="Arial" w:eastAsia="Times New Roman" w:hAnsi="Arial" w:cs="Arial"/>
                <w:b/>
                <w:bCs/>
                <w:color w:val="000000"/>
                <w:kern w:val="0"/>
                <w:sz w:val="18"/>
                <w:szCs w:val="18"/>
                <w14:ligatures w14:val="none"/>
              </w:rPr>
            </w:pPr>
            <w:r w:rsidRPr="0078496C">
              <w:rPr>
                <w:rFonts w:ascii="Arial" w:eastAsia="Times New Roman" w:hAnsi="Arial" w:cs="Arial"/>
                <w:b/>
                <w:bCs/>
                <w:color w:val="000000"/>
                <w:kern w:val="0"/>
                <w:sz w:val="18"/>
                <w:szCs w:val="18"/>
                <w14:ligatures w14:val="none"/>
              </w:rPr>
              <w:t>Institución principal y otras involucradas</w:t>
            </w:r>
          </w:p>
        </w:tc>
        <w:tc>
          <w:tcPr>
            <w:tcW w:w="7874" w:type="dxa"/>
            <w:gridSpan w:val="5"/>
            <w:shd w:val="clear" w:color="auto" w:fill="auto"/>
            <w:vAlign w:val="center"/>
            <w:hideMark/>
          </w:tcPr>
          <w:p w14:paraId="75541F48" w14:textId="77777777" w:rsidR="00964097" w:rsidRPr="00964097" w:rsidRDefault="00964097" w:rsidP="00C12D43">
            <w:pPr>
              <w:spacing w:after="0" w:line="240" w:lineRule="auto"/>
              <w:rPr>
                <w:rFonts w:ascii="Arial" w:eastAsia="Times New Roman" w:hAnsi="Arial" w:cs="Arial"/>
                <w:color w:val="000000"/>
                <w:kern w:val="0"/>
                <w:sz w:val="18"/>
                <w:szCs w:val="18"/>
                <w14:ligatures w14:val="none"/>
              </w:rPr>
            </w:pPr>
            <w:r w:rsidRPr="00964097">
              <w:rPr>
                <w:rFonts w:ascii="Arial" w:eastAsia="Times New Roman" w:hAnsi="Arial" w:cs="Arial"/>
                <w:color w:val="000000"/>
                <w:kern w:val="0"/>
                <w:sz w:val="18"/>
                <w:szCs w:val="18"/>
                <w14:ligatures w14:val="none"/>
              </w:rPr>
              <w:t>Consejo de Cambio Climático, INTRANT, OMSA</w:t>
            </w:r>
          </w:p>
        </w:tc>
      </w:tr>
      <w:tr w:rsidR="00964097" w:rsidRPr="0078496C" w14:paraId="74B80F96" w14:textId="77777777" w:rsidTr="00587BEA">
        <w:trPr>
          <w:trHeight w:val="288"/>
        </w:trPr>
        <w:tc>
          <w:tcPr>
            <w:tcW w:w="1476" w:type="dxa"/>
            <w:shd w:val="clear" w:color="auto" w:fill="FFF2CC"/>
            <w:vAlign w:val="center"/>
            <w:hideMark/>
          </w:tcPr>
          <w:p w14:paraId="5611CF83" w14:textId="77777777" w:rsidR="00964097" w:rsidRPr="0078496C" w:rsidRDefault="00297810" w:rsidP="00C12D43">
            <w:pPr>
              <w:spacing w:after="0" w:line="240" w:lineRule="auto"/>
              <w:rPr>
                <w:rFonts w:ascii="Arial" w:eastAsia="Times New Roman" w:hAnsi="Arial" w:cs="Arial"/>
                <w:b/>
                <w:bCs/>
                <w:color w:val="000000"/>
                <w:kern w:val="0"/>
                <w:sz w:val="18"/>
                <w:szCs w:val="18"/>
                <w:lang w:val="en-US"/>
                <w14:ligatures w14:val="none"/>
              </w:rPr>
            </w:pPr>
            <w:hyperlink r:id="rId13" w:anchor="RANGE!m_-6499679526437251865__ftn7" w:history="1">
              <w:proofErr w:type="spellStart"/>
              <w:r w:rsidR="00964097" w:rsidRPr="0078496C">
                <w:rPr>
                  <w:rFonts w:ascii="Arial" w:eastAsia="Times New Roman" w:hAnsi="Arial" w:cs="Arial"/>
                  <w:b/>
                  <w:bCs/>
                  <w:color w:val="000000"/>
                  <w:kern w:val="0"/>
                  <w:sz w:val="18"/>
                  <w:szCs w:val="18"/>
                  <w:lang w:val="en-US"/>
                  <w14:ligatures w14:val="none"/>
                </w:rPr>
                <w:t>Ciudades</w:t>
              </w:r>
              <w:proofErr w:type="spellEnd"/>
              <w:r w:rsidR="00964097" w:rsidRPr="0078496C">
                <w:rPr>
                  <w:rFonts w:ascii="Arial" w:eastAsia="Times New Roman" w:hAnsi="Arial" w:cs="Arial"/>
                  <w:b/>
                  <w:bCs/>
                  <w:color w:val="000000"/>
                  <w:kern w:val="0"/>
                  <w:sz w:val="18"/>
                  <w:szCs w:val="18"/>
                  <w:lang w:val="en-US"/>
                  <w14:ligatures w14:val="none"/>
                </w:rPr>
                <w:t xml:space="preserve"> a </w:t>
              </w:r>
              <w:proofErr w:type="spellStart"/>
              <w:r w:rsidR="00964097" w:rsidRPr="0078496C">
                <w:rPr>
                  <w:rFonts w:ascii="Arial" w:eastAsia="Times New Roman" w:hAnsi="Arial" w:cs="Arial"/>
                  <w:b/>
                  <w:bCs/>
                  <w:color w:val="000000"/>
                  <w:kern w:val="0"/>
                  <w:sz w:val="18"/>
                  <w:szCs w:val="18"/>
                  <w:lang w:val="en-US"/>
                  <w14:ligatures w14:val="none"/>
                </w:rPr>
                <w:t>implementarse</w:t>
              </w:r>
              <w:proofErr w:type="spellEnd"/>
            </w:hyperlink>
          </w:p>
        </w:tc>
        <w:tc>
          <w:tcPr>
            <w:tcW w:w="7874" w:type="dxa"/>
            <w:gridSpan w:val="5"/>
            <w:shd w:val="clear" w:color="auto" w:fill="auto"/>
            <w:vAlign w:val="center"/>
            <w:hideMark/>
          </w:tcPr>
          <w:p w14:paraId="0452BA0C" w14:textId="77777777" w:rsidR="00964097" w:rsidRPr="0078496C" w:rsidRDefault="00964097"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El Gran Santo Domingo y Santiago (Considerar la parte turística de Punta Cana)</w:t>
            </w:r>
          </w:p>
        </w:tc>
      </w:tr>
      <w:tr w:rsidR="00A82046" w:rsidRPr="0078496C" w14:paraId="264D0AAD" w14:textId="77777777" w:rsidTr="00587BEA">
        <w:trPr>
          <w:trHeight w:val="720"/>
        </w:trPr>
        <w:tc>
          <w:tcPr>
            <w:tcW w:w="1476" w:type="dxa"/>
            <w:shd w:val="clear" w:color="auto" w:fill="FFF2CC"/>
            <w:vAlign w:val="center"/>
            <w:hideMark/>
          </w:tcPr>
          <w:p w14:paraId="543AD44B"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Objetivos</w:t>
            </w:r>
            <w:proofErr w:type="spellEnd"/>
          </w:p>
        </w:tc>
        <w:tc>
          <w:tcPr>
            <w:tcW w:w="1566" w:type="dxa"/>
            <w:shd w:val="clear" w:color="auto" w:fill="FFF2CC"/>
            <w:vAlign w:val="center"/>
            <w:hideMark/>
          </w:tcPr>
          <w:p w14:paraId="6FEF232D"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Resultados</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esperados</w:t>
            </w:r>
            <w:proofErr w:type="spellEnd"/>
          </w:p>
        </w:tc>
        <w:tc>
          <w:tcPr>
            <w:tcW w:w="1467" w:type="dxa"/>
            <w:shd w:val="clear" w:color="auto" w:fill="FFF2CC"/>
            <w:vAlign w:val="center"/>
            <w:hideMark/>
          </w:tcPr>
          <w:p w14:paraId="44255EB2"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Tipología</w:t>
            </w:r>
            <w:proofErr w:type="spellEnd"/>
            <w:r w:rsidRPr="0078496C">
              <w:rPr>
                <w:rFonts w:ascii="Arial" w:eastAsia="Times New Roman" w:hAnsi="Arial" w:cs="Arial"/>
                <w:b/>
                <w:bCs/>
                <w:color w:val="000000"/>
                <w:kern w:val="0"/>
                <w:sz w:val="18"/>
                <w:szCs w:val="18"/>
                <w:lang w:val="en-US"/>
                <w14:ligatures w14:val="none"/>
              </w:rPr>
              <w:t xml:space="preserve"> de </w:t>
            </w:r>
            <w:proofErr w:type="spellStart"/>
            <w:r w:rsidRPr="0078496C">
              <w:rPr>
                <w:rFonts w:ascii="Arial" w:eastAsia="Times New Roman" w:hAnsi="Arial" w:cs="Arial"/>
                <w:b/>
                <w:bCs/>
                <w:color w:val="000000"/>
                <w:kern w:val="0"/>
                <w:sz w:val="18"/>
                <w:szCs w:val="18"/>
                <w:lang w:val="en-US"/>
                <w14:ligatures w14:val="none"/>
              </w:rPr>
              <w:t>Actividades</w:t>
            </w:r>
            <w:proofErr w:type="spellEnd"/>
          </w:p>
        </w:tc>
        <w:tc>
          <w:tcPr>
            <w:tcW w:w="1417" w:type="dxa"/>
            <w:shd w:val="clear" w:color="auto" w:fill="FFF2CC"/>
            <w:vAlign w:val="center"/>
            <w:hideMark/>
          </w:tcPr>
          <w:p w14:paraId="68AEBB7D"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Instituciones</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involucradas</w:t>
            </w:r>
            <w:proofErr w:type="spellEnd"/>
            <w:r w:rsidRPr="0078496C">
              <w:rPr>
                <w:rFonts w:ascii="Arial" w:eastAsia="Times New Roman" w:hAnsi="Arial" w:cs="Arial"/>
                <w:b/>
                <w:bCs/>
                <w:color w:val="000000"/>
                <w:kern w:val="0"/>
                <w:sz w:val="18"/>
                <w:szCs w:val="18"/>
                <w:lang w:val="en-US"/>
                <w14:ligatures w14:val="none"/>
              </w:rPr>
              <w:t xml:space="preserve"> </w:t>
            </w:r>
          </w:p>
        </w:tc>
        <w:tc>
          <w:tcPr>
            <w:tcW w:w="1729" w:type="dxa"/>
            <w:shd w:val="clear" w:color="auto" w:fill="FFF2CC"/>
            <w:vAlign w:val="center"/>
            <w:hideMark/>
          </w:tcPr>
          <w:p w14:paraId="125B88AC" w14:textId="0D8E17CC" w:rsidR="00964097" w:rsidRPr="0078496C" w:rsidRDefault="00964097" w:rsidP="00C12D43">
            <w:pPr>
              <w:spacing w:after="0" w:line="240" w:lineRule="auto"/>
              <w:jc w:val="center"/>
              <w:rPr>
                <w:rFonts w:ascii="Arial" w:eastAsia="Times New Roman" w:hAnsi="Arial" w:cs="Arial"/>
                <w:b/>
                <w:bCs/>
                <w:color w:val="000000"/>
                <w:kern w:val="0"/>
                <w:sz w:val="18"/>
                <w:szCs w:val="18"/>
                <w:lang w:val="es-ES"/>
                <w14:ligatures w14:val="none"/>
              </w:rPr>
            </w:pPr>
            <w:r w:rsidRPr="0078496C">
              <w:rPr>
                <w:rFonts w:ascii="Arial" w:eastAsia="Times New Roman" w:hAnsi="Arial" w:cs="Arial"/>
                <w:b/>
                <w:bCs/>
                <w:color w:val="000000"/>
                <w:kern w:val="0"/>
                <w:sz w:val="18"/>
                <w:szCs w:val="18"/>
                <w:lang w:val="es-ES"/>
                <w14:ligatures w14:val="none"/>
              </w:rPr>
              <w:t>Presupuesto Euros y duración aproxim</w:t>
            </w:r>
            <w:r>
              <w:rPr>
                <w:rFonts w:ascii="Arial" w:eastAsia="Times New Roman" w:hAnsi="Arial" w:cs="Arial"/>
                <w:b/>
                <w:bCs/>
                <w:color w:val="000000"/>
                <w:kern w:val="0"/>
                <w:sz w:val="18"/>
                <w:szCs w:val="18"/>
                <w:lang w:val="es-ES"/>
                <w14:ligatures w14:val="none"/>
              </w:rPr>
              <w:t>a</w:t>
            </w:r>
            <w:r w:rsidRPr="0078496C">
              <w:rPr>
                <w:rFonts w:ascii="Arial" w:eastAsia="Times New Roman" w:hAnsi="Arial" w:cs="Arial"/>
                <w:b/>
                <w:bCs/>
                <w:color w:val="000000"/>
                <w:kern w:val="0"/>
                <w:sz w:val="18"/>
                <w:szCs w:val="18"/>
                <w:lang w:val="es-ES"/>
                <w14:ligatures w14:val="none"/>
              </w:rPr>
              <w:t>da</w:t>
            </w:r>
          </w:p>
        </w:tc>
        <w:tc>
          <w:tcPr>
            <w:tcW w:w="1695" w:type="dxa"/>
            <w:shd w:val="clear" w:color="auto" w:fill="FFF2CC"/>
          </w:tcPr>
          <w:p w14:paraId="5C96F54A"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s-ES"/>
                <w14:ligatures w14:val="none"/>
              </w:rPr>
            </w:pPr>
            <w:r>
              <w:rPr>
                <w:rFonts w:ascii="Arial" w:eastAsia="Times New Roman" w:hAnsi="Arial" w:cs="Arial"/>
                <w:b/>
                <w:bCs/>
                <w:color w:val="000000"/>
                <w:kern w:val="0"/>
                <w:sz w:val="18"/>
                <w:szCs w:val="18"/>
                <w:lang w:val="es-ES"/>
                <w14:ligatures w14:val="none"/>
              </w:rPr>
              <w:t>Agencias implementadoras</w:t>
            </w:r>
          </w:p>
        </w:tc>
      </w:tr>
      <w:tr w:rsidR="00E914C3" w:rsidRPr="0078496C" w14:paraId="22575244" w14:textId="77777777" w:rsidTr="00587BEA">
        <w:trPr>
          <w:trHeight w:val="921"/>
        </w:trPr>
        <w:tc>
          <w:tcPr>
            <w:tcW w:w="1476" w:type="dxa"/>
            <w:vMerge w:val="restart"/>
            <w:shd w:val="clear" w:color="auto" w:fill="auto"/>
            <w:vAlign w:val="center"/>
            <w:hideMark/>
          </w:tcPr>
          <w:p w14:paraId="749F4CCF" w14:textId="0819988C" w:rsidR="00E914C3" w:rsidRPr="00E914C3" w:rsidRDefault="00E914C3" w:rsidP="00E914C3">
            <w:pPr>
              <w:spacing w:after="0" w:line="240" w:lineRule="auto"/>
              <w:rPr>
                <w:rFonts w:ascii="Arial" w:eastAsia="Times New Roman" w:hAnsi="Arial" w:cs="Arial"/>
                <w:color w:val="000000"/>
                <w:kern w:val="0"/>
                <w:sz w:val="18"/>
                <w:szCs w:val="18"/>
                <w14:ligatures w14:val="none"/>
              </w:rPr>
            </w:pPr>
            <w:r w:rsidRPr="00E914C3">
              <w:rPr>
                <w:rFonts w:ascii="Arial" w:eastAsia="Times New Roman" w:hAnsi="Arial" w:cs="Arial"/>
                <w:color w:val="000000"/>
                <w:kern w:val="0"/>
                <w:sz w:val="18"/>
                <w:szCs w:val="18"/>
                <w14:ligatures w14:val="none"/>
              </w:rPr>
              <w:t>Crear las condiciones en República Dominicana a nivel de infraestructura, marco legal y RRHH para la transformación de la movilidad sostenible.</w:t>
            </w:r>
          </w:p>
        </w:tc>
        <w:tc>
          <w:tcPr>
            <w:tcW w:w="1566" w:type="dxa"/>
            <w:shd w:val="clear" w:color="auto" w:fill="auto"/>
            <w:vAlign w:val="center"/>
            <w:hideMark/>
          </w:tcPr>
          <w:p w14:paraId="1E52A9B9"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Infraestructura pública privada - evaluación de estaciones de carga con fuentes de energía renovable a partir de flotas públicas y evaluación del mercado y certificación.</w:t>
            </w:r>
          </w:p>
        </w:tc>
        <w:tc>
          <w:tcPr>
            <w:tcW w:w="1467" w:type="dxa"/>
            <w:shd w:val="clear" w:color="auto" w:fill="auto"/>
            <w:vAlign w:val="center"/>
            <w:hideMark/>
          </w:tcPr>
          <w:p w14:paraId="6445CFE2"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Estudio técnico y de factibilidad económica, de estaciones de cargas</w:t>
            </w:r>
            <w:r>
              <w:rPr>
                <w:rFonts w:ascii="Arial" w:eastAsia="Times New Roman" w:hAnsi="Arial" w:cs="Arial"/>
                <w:color w:val="000000"/>
                <w:kern w:val="0"/>
                <w:sz w:val="18"/>
                <w:szCs w:val="18"/>
                <w14:ligatures w14:val="none"/>
              </w:rPr>
              <w:t xml:space="preserve"> (vehículos y baterías)</w:t>
            </w:r>
            <w:r w:rsidRPr="0078496C">
              <w:rPr>
                <w:rFonts w:ascii="Arial" w:eastAsia="Times New Roman" w:hAnsi="Arial" w:cs="Arial"/>
                <w:color w:val="000000"/>
                <w:kern w:val="0"/>
                <w:sz w:val="18"/>
                <w:szCs w:val="18"/>
                <w14:ligatures w14:val="none"/>
              </w:rPr>
              <w:t xml:space="preserve"> a partir de fuentes renovables.</w:t>
            </w:r>
          </w:p>
        </w:tc>
        <w:tc>
          <w:tcPr>
            <w:tcW w:w="1417" w:type="dxa"/>
            <w:shd w:val="clear" w:color="auto" w:fill="auto"/>
            <w:vAlign w:val="center"/>
            <w:hideMark/>
          </w:tcPr>
          <w:p w14:paraId="6544FB59" w14:textId="77777777" w:rsidR="00E914C3"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MOPC, Ayuntamientos Municipales) Considerar los 3 meses de Contrataciones</w:t>
            </w:r>
          </w:p>
          <w:p w14:paraId="226B74E7"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CUED, INTRANT, OMSA</w:t>
            </w:r>
          </w:p>
        </w:tc>
        <w:tc>
          <w:tcPr>
            <w:tcW w:w="1729" w:type="dxa"/>
            <w:shd w:val="clear" w:color="auto" w:fill="auto"/>
            <w:vAlign w:val="center"/>
            <w:hideMark/>
          </w:tcPr>
          <w:p w14:paraId="0F708728" w14:textId="77777777" w:rsidR="00E914C3" w:rsidRPr="0078496C" w:rsidRDefault="00E914C3" w:rsidP="00964097">
            <w:pPr>
              <w:spacing w:after="0" w:line="240" w:lineRule="auto"/>
              <w:rPr>
                <w:rFonts w:ascii="Arial" w:eastAsia="Times New Roman" w:hAnsi="Arial" w:cs="Arial"/>
                <w:color w:val="000000"/>
                <w:kern w:val="0"/>
                <w:sz w:val="18"/>
                <w:szCs w:val="18"/>
                <w:lang w:val="en-US"/>
                <w14:ligatures w14:val="none"/>
              </w:rPr>
            </w:pPr>
            <w:r w:rsidRPr="0078496C">
              <w:rPr>
                <w:rFonts w:ascii="Arial" w:eastAsia="Times New Roman" w:hAnsi="Arial" w:cs="Arial"/>
                <w:color w:val="000000"/>
                <w:kern w:val="0"/>
                <w:sz w:val="18"/>
                <w:szCs w:val="18"/>
                <w:lang w:val="en-US"/>
                <w14:ligatures w14:val="none"/>
              </w:rPr>
              <w:t>18 meses / 80.000</w:t>
            </w:r>
          </w:p>
        </w:tc>
        <w:tc>
          <w:tcPr>
            <w:tcW w:w="1695" w:type="dxa"/>
            <w:vAlign w:val="center"/>
          </w:tcPr>
          <w:p w14:paraId="6AFDB6B6" w14:textId="77777777" w:rsidR="00E914C3" w:rsidRPr="0078496C" w:rsidRDefault="00E914C3" w:rsidP="00964097">
            <w:pPr>
              <w:spacing w:after="0" w:line="240" w:lineRule="auto"/>
              <w:rPr>
                <w:rFonts w:ascii="Arial" w:eastAsia="Times New Roman" w:hAnsi="Arial" w:cs="Arial"/>
                <w:color w:val="000000"/>
                <w:kern w:val="0"/>
                <w:sz w:val="18"/>
                <w:szCs w:val="18"/>
                <w:lang w:val="en-US"/>
                <w14:ligatures w14:val="none"/>
              </w:rPr>
            </w:pPr>
            <w:r>
              <w:rPr>
                <w:rFonts w:ascii="Arial" w:eastAsia="Times New Roman" w:hAnsi="Arial" w:cs="Arial"/>
                <w:color w:val="000000"/>
                <w:kern w:val="0"/>
                <w:sz w:val="18"/>
                <w:szCs w:val="18"/>
                <w:lang w:val="en-US"/>
                <w14:ligatures w14:val="none"/>
              </w:rPr>
              <w:t>GIZ</w:t>
            </w:r>
          </w:p>
        </w:tc>
      </w:tr>
      <w:tr w:rsidR="00E914C3" w:rsidRPr="0078496C" w14:paraId="3DC4BC2D" w14:textId="77777777" w:rsidTr="00587BEA">
        <w:trPr>
          <w:trHeight w:val="684"/>
        </w:trPr>
        <w:tc>
          <w:tcPr>
            <w:tcW w:w="1476" w:type="dxa"/>
            <w:vMerge/>
            <w:vAlign w:val="center"/>
            <w:hideMark/>
          </w:tcPr>
          <w:p w14:paraId="0AFBAEC8" w14:textId="6D415C7F" w:rsidR="00E914C3" w:rsidRPr="00E914C3" w:rsidRDefault="00E914C3" w:rsidP="00E914C3">
            <w:pPr>
              <w:spacing w:after="0" w:line="240" w:lineRule="auto"/>
              <w:rPr>
                <w:rFonts w:ascii="Arial" w:eastAsia="Times New Roman" w:hAnsi="Arial" w:cs="Arial"/>
                <w:color w:val="000000"/>
                <w:kern w:val="0"/>
                <w:sz w:val="18"/>
                <w:szCs w:val="18"/>
                <w:lang w:val="en-US"/>
                <w14:ligatures w14:val="none"/>
              </w:rPr>
            </w:pPr>
          </w:p>
        </w:tc>
        <w:tc>
          <w:tcPr>
            <w:tcW w:w="1566" w:type="dxa"/>
            <w:vAlign w:val="center"/>
            <w:hideMark/>
          </w:tcPr>
          <w:p w14:paraId="746CEB58" w14:textId="77777777" w:rsidR="00E914C3" w:rsidRPr="00F32658" w:rsidRDefault="00E914C3" w:rsidP="00964097">
            <w:pPr>
              <w:spacing w:after="0" w:line="240" w:lineRule="auto"/>
              <w:rPr>
                <w:rFonts w:ascii="Arial" w:eastAsia="Times New Roman" w:hAnsi="Arial" w:cs="Arial"/>
                <w:color w:val="000000"/>
                <w:kern w:val="0"/>
                <w:sz w:val="18"/>
                <w:szCs w:val="18"/>
                <w14:ligatures w14:val="none"/>
              </w:rPr>
            </w:pPr>
            <w:r w:rsidRPr="00A01634">
              <w:rPr>
                <w:rFonts w:ascii="Arial" w:eastAsia="Times New Roman" w:hAnsi="Arial" w:cs="Arial"/>
                <w:color w:val="000000"/>
                <w:sz w:val="18"/>
                <w:szCs w:val="18"/>
              </w:rPr>
              <w:t>Marco legal - 1- Documentos de estándares para la adquisición vehículos eléctrico/híbridos y sistemas de carga. 2- Propuesta de incentivo fiscal para la transición de la movilidad.</w:t>
            </w:r>
          </w:p>
        </w:tc>
        <w:tc>
          <w:tcPr>
            <w:tcW w:w="1467" w:type="dxa"/>
            <w:shd w:val="clear" w:color="auto" w:fill="auto"/>
            <w:vAlign w:val="center"/>
            <w:hideMark/>
          </w:tcPr>
          <w:p w14:paraId="118D941F"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Evaluación financiera y estudio técnico sobre incentivos para la movilidad eléctrica</w:t>
            </w:r>
          </w:p>
        </w:tc>
        <w:tc>
          <w:tcPr>
            <w:tcW w:w="1417" w:type="dxa"/>
            <w:shd w:val="clear" w:color="auto" w:fill="auto"/>
            <w:vAlign w:val="center"/>
            <w:hideMark/>
          </w:tcPr>
          <w:p w14:paraId="7F781431"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(Ministerio de Hacienda, DGI, Banco Central, FITMOVIT, FITRAN)</w:t>
            </w:r>
          </w:p>
        </w:tc>
        <w:tc>
          <w:tcPr>
            <w:tcW w:w="1729" w:type="dxa"/>
            <w:shd w:val="clear" w:color="auto" w:fill="auto"/>
            <w:noWrap/>
            <w:vAlign w:val="center"/>
            <w:hideMark/>
          </w:tcPr>
          <w:p w14:paraId="3CAB9F13" w14:textId="77777777" w:rsidR="00E914C3" w:rsidRPr="0078496C" w:rsidRDefault="00E914C3" w:rsidP="00964097">
            <w:pPr>
              <w:spacing w:after="0" w:line="240" w:lineRule="auto"/>
              <w:rPr>
                <w:rFonts w:ascii="Arial" w:eastAsia="Times New Roman" w:hAnsi="Arial" w:cs="Arial"/>
                <w:color w:val="000000"/>
                <w:kern w:val="0"/>
                <w:sz w:val="18"/>
                <w:szCs w:val="18"/>
                <w:lang w:val="en-US"/>
                <w14:ligatures w14:val="none"/>
              </w:rPr>
            </w:pPr>
            <w:r w:rsidRPr="0078496C">
              <w:rPr>
                <w:rFonts w:ascii="Arial" w:eastAsia="Times New Roman" w:hAnsi="Arial" w:cs="Arial"/>
                <w:color w:val="000000"/>
                <w:kern w:val="0"/>
                <w:sz w:val="18"/>
                <w:szCs w:val="18"/>
                <w:lang w:val="en-US"/>
                <w14:ligatures w14:val="none"/>
              </w:rPr>
              <w:t>1</w:t>
            </w:r>
            <w:r>
              <w:rPr>
                <w:rFonts w:ascii="Arial" w:eastAsia="Times New Roman" w:hAnsi="Arial" w:cs="Arial"/>
                <w:color w:val="000000"/>
                <w:kern w:val="0"/>
                <w:sz w:val="18"/>
                <w:szCs w:val="18"/>
                <w:lang w:val="en-US"/>
                <w14:ligatures w14:val="none"/>
              </w:rPr>
              <w:t>2</w:t>
            </w:r>
            <w:r w:rsidRPr="0078496C">
              <w:rPr>
                <w:rFonts w:ascii="Arial" w:eastAsia="Times New Roman" w:hAnsi="Arial" w:cs="Arial"/>
                <w:color w:val="000000"/>
                <w:kern w:val="0"/>
                <w:sz w:val="18"/>
                <w:szCs w:val="18"/>
                <w:lang w:val="en-US"/>
                <w14:ligatures w14:val="none"/>
              </w:rPr>
              <w:t xml:space="preserve"> meses / </w:t>
            </w:r>
            <w:r>
              <w:rPr>
                <w:rFonts w:ascii="Arial" w:eastAsia="Times New Roman" w:hAnsi="Arial" w:cs="Arial"/>
                <w:color w:val="000000"/>
                <w:kern w:val="0"/>
                <w:sz w:val="18"/>
                <w:szCs w:val="18"/>
                <w:lang w:val="en-US"/>
                <w14:ligatures w14:val="none"/>
              </w:rPr>
              <w:t>8</w:t>
            </w:r>
            <w:r w:rsidRPr="0078496C">
              <w:rPr>
                <w:rFonts w:ascii="Arial" w:eastAsia="Times New Roman" w:hAnsi="Arial" w:cs="Arial"/>
                <w:color w:val="000000"/>
                <w:kern w:val="0"/>
                <w:sz w:val="18"/>
                <w:szCs w:val="18"/>
                <w:lang w:val="en-US"/>
                <w14:ligatures w14:val="none"/>
              </w:rPr>
              <w:t>0.000</w:t>
            </w:r>
          </w:p>
        </w:tc>
        <w:tc>
          <w:tcPr>
            <w:tcW w:w="1695" w:type="dxa"/>
            <w:vAlign w:val="center"/>
          </w:tcPr>
          <w:p w14:paraId="1F027EBC" w14:textId="77777777" w:rsidR="00E914C3" w:rsidRPr="0078496C" w:rsidRDefault="00E914C3" w:rsidP="00964097">
            <w:pPr>
              <w:spacing w:after="0" w:line="240" w:lineRule="auto"/>
              <w:rPr>
                <w:rFonts w:ascii="Arial" w:eastAsia="Times New Roman" w:hAnsi="Arial" w:cs="Arial"/>
                <w:color w:val="000000"/>
                <w:kern w:val="0"/>
                <w:sz w:val="18"/>
                <w:szCs w:val="18"/>
                <w:lang w:val="en-US"/>
                <w14:ligatures w14:val="none"/>
              </w:rPr>
            </w:pPr>
            <w:r>
              <w:rPr>
                <w:rFonts w:ascii="Arial" w:eastAsia="Times New Roman" w:hAnsi="Arial" w:cs="Arial"/>
                <w:color w:val="000000"/>
                <w:kern w:val="0"/>
                <w:sz w:val="18"/>
                <w:szCs w:val="18"/>
                <w:lang w:val="en-US"/>
                <w14:ligatures w14:val="none"/>
              </w:rPr>
              <w:t>FIIAPP</w:t>
            </w:r>
          </w:p>
        </w:tc>
      </w:tr>
      <w:tr w:rsidR="00E914C3" w:rsidRPr="0078496C" w14:paraId="498ADBA5" w14:textId="77777777" w:rsidTr="00587BEA">
        <w:trPr>
          <w:trHeight w:val="912"/>
        </w:trPr>
        <w:tc>
          <w:tcPr>
            <w:tcW w:w="1476" w:type="dxa"/>
            <w:vMerge/>
            <w:vAlign w:val="center"/>
            <w:hideMark/>
          </w:tcPr>
          <w:p w14:paraId="3F73E7EF" w14:textId="6A051A67" w:rsidR="00E914C3" w:rsidRPr="00E914C3" w:rsidRDefault="00E914C3" w:rsidP="00E914C3">
            <w:pPr>
              <w:spacing w:after="0" w:line="240" w:lineRule="auto"/>
              <w:rPr>
                <w:rFonts w:ascii="Arial" w:eastAsia="Times New Roman" w:hAnsi="Arial" w:cs="Arial"/>
                <w:color w:val="000000"/>
                <w:kern w:val="0"/>
                <w:sz w:val="18"/>
                <w:szCs w:val="18"/>
                <w:lang w:val="en-US"/>
                <w14:ligatures w14:val="none"/>
              </w:rPr>
            </w:pPr>
          </w:p>
        </w:tc>
        <w:tc>
          <w:tcPr>
            <w:tcW w:w="1566" w:type="dxa"/>
            <w:shd w:val="clear" w:color="auto" w:fill="auto"/>
            <w:vAlign w:val="center"/>
            <w:hideMark/>
          </w:tcPr>
          <w:p w14:paraId="5C9590A4"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RRHH - 1- sensibilización a operadores, técnico, tomadores de decisión en el sector energía y movilidad. 2- Coordinación institucional. 3. Capacitación y certificación a proveedores.</w:t>
            </w:r>
          </w:p>
        </w:tc>
        <w:tc>
          <w:tcPr>
            <w:tcW w:w="1467" w:type="dxa"/>
            <w:shd w:val="clear" w:color="auto" w:fill="auto"/>
            <w:vAlign w:val="center"/>
            <w:hideMark/>
          </w:tcPr>
          <w:p w14:paraId="70DAD518"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Coordinación institucional (mediante grupo de trabajos) y</w:t>
            </w:r>
          </w:p>
          <w:p w14:paraId="162DDAAE"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Capacitación por área</w:t>
            </w:r>
          </w:p>
        </w:tc>
        <w:tc>
          <w:tcPr>
            <w:tcW w:w="1417" w:type="dxa"/>
            <w:shd w:val="clear" w:color="auto" w:fill="auto"/>
            <w:vAlign w:val="center"/>
            <w:hideMark/>
          </w:tcPr>
          <w:p w14:paraId="782AFA7B" w14:textId="77777777" w:rsidR="00E914C3" w:rsidRPr="0078496C" w:rsidRDefault="00E914C3" w:rsidP="00964097">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(INFOTEP, CNCCMDL, INTRANT, ENEVIAL Ayuntamientos Municipales)</w:t>
            </w:r>
          </w:p>
        </w:tc>
        <w:tc>
          <w:tcPr>
            <w:tcW w:w="1729" w:type="dxa"/>
            <w:shd w:val="clear" w:color="auto" w:fill="auto"/>
            <w:noWrap/>
            <w:vAlign w:val="center"/>
            <w:hideMark/>
          </w:tcPr>
          <w:p w14:paraId="23D84682" w14:textId="77777777" w:rsidR="00E914C3" w:rsidRPr="0078496C" w:rsidRDefault="00E914C3" w:rsidP="00964097">
            <w:pPr>
              <w:spacing w:after="0" w:line="240" w:lineRule="auto"/>
              <w:rPr>
                <w:rFonts w:ascii="Arial" w:eastAsia="Times New Roman" w:hAnsi="Arial" w:cs="Arial"/>
                <w:color w:val="000000"/>
                <w:kern w:val="0"/>
                <w:sz w:val="18"/>
                <w:szCs w:val="18"/>
                <w:lang w:val="en-US"/>
                <w14:ligatures w14:val="none"/>
              </w:rPr>
            </w:pPr>
            <w:r w:rsidRPr="0078496C">
              <w:rPr>
                <w:rFonts w:ascii="Arial" w:eastAsia="Times New Roman" w:hAnsi="Arial" w:cs="Arial"/>
                <w:color w:val="000000"/>
                <w:kern w:val="0"/>
                <w:sz w:val="18"/>
                <w:szCs w:val="18"/>
                <w:lang w:val="en-US"/>
                <w14:ligatures w14:val="none"/>
              </w:rPr>
              <w:t>12 meses / 200.000</w:t>
            </w:r>
          </w:p>
        </w:tc>
        <w:tc>
          <w:tcPr>
            <w:tcW w:w="1695" w:type="dxa"/>
            <w:vAlign w:val="center"/>
          </w:tcPr>
          <w:p w14:paraId="3B15AC96" w14:textId="77777777" w:rsidR="00E914C3" w:rsidRPr="0078496C" w:rsidRDefault="00E914C3" w:rsidP="00964097">
            <w:pPr>
              <w:spacing w:after="0" w:line="240" w:lineRule="auto"/>
              <w:rPr>
                <w:rFonts w:ascii="Arial" w:eastAsia="Times New Roman" w:hAnsi="Arial" w:cs="Arial"/>
                <w:color w:val="000000"/>
                <w:kern w:val="0"/>
                <w:sz w:val="18"/>
                <w:szCs w:val="18"/>
                <w:lang w:val="en-US"/>
                <w14:ligatures w14:val="none"/>
              </w:rPr>
            </w:pPr>
            <w:r>
              <w:rPr>
                <w:rFonts w:ascii="Arial" w:eastAsia="Times New Roman" w:hAnsi="Arial" w:cs="Arial"/>
                <w:color w:val="000000"/>
                <w:kern w:val="0"/>
                <w:sz w:val="18"/>
                <w:szCs w:val="18"/>
                <w:lang w:val="en-US"/>
                <w14:ligatures w14:val="none"/>
              </w:rPr>
              <w:t>GIZ</w:t>
            </w:r>
          </w:p>
        </w:tc>
      </w:tr>
      <w:tr w:rsidR="00A82046" w:rsidRPr="0078496C" w14:paraId="15851152" w14:textId="77777777" w:rsidTr="00A82046">
        <w:trPr>
          <w:trHeight w:val="60"/>
        </w:trPr>
        <w:tc>
          <w:tcPr>
            <w:tcW w:w="9350" w:type="dxa"/>
            <w:gridSpan w:val="6"/>
            <w:shd w:val="clear" w:color="auto" w:fill="auto"/>
            <w:vAlign w:val="center"/>
            <w:hideMark/>
          </w:tcPr>
          <w:p w14:paraId="1FC9A329" w14:textId="39F779B8" w:rsidR="00A82046" w:rsidRPr="0078496C" w:rsidRDefault="00587BEA" w:rsidP="00A82046">
            <w:pPr>
              <w:spacing w:after="0" w:line="240" w:lineRule="auto"/>
              <w:jc w:val="right"/>
              <w:rPr>
                <w:rFonts w:ascii="Arial" w:eastAsia="Times New Roman" w:hAnsi="Arial" w:cs="Arial"/>
                <w:b/>
                <w:bCs/>
                <w:color w:val="000000"/>
                <w:kern w:val="0"/>
                <w:sz w:val="18"/>
                <w:szCs w:val="18"/>
                <w:lang w:val="en-US"/>
                <w14:ligatures w14:val="none"/>
              </w:rPr>
            </w:pPr>
            <w:r>
              <w:rPr>
                <w:rFonts w:ascii="Arial" w:eastAsia="Times New Roman" w:hAnsi="Arial" w:cs="Arial"/>
                <w:b/>
                <w:bCs/>
                <w:color w:val="000000"/>
                <w:kern w:val="0"/>
                <w:sz w:val="18"/>
                <w:szCs w:val="18"/>
                <w:lang w:val="en-US"/>
                <w14:ligatures w14:val="none"/>
              </w:rPr>
              <w:t>3</w:t>
            </w:r>
            <w:r w:rsidR="00A82046">
              <w:rPr>
                <w:rFonts w:ascii="Arial" w:eastAsia="Times New Roman" w:hAnsi="Arial" w:cs="Arial"/>
                <w:b/>
                <w:bCs/>
                <w:color w:val="000000"/>
                <w:kern w:val="0"/>
                <w:sz w:val="18"/>
                <w:szCs w:val="18"/>
                <w:lang w:val="en-US"/>
                <w14:ligatures w14:val="none"/>
              </w:rPr>
              <w:t>6</w:t>
            </w:r>
            <w:r w:rsidR="00A82046" w:rsidRPr="0078496C">
              <w:rPr>
                <w:rFonts w:ascii="Arial" w:eastAsia="Times New Roman" w:hAnsi="Arial" w:cs="Arial"/>
                <w:b/>
                <w:bCs/>
                <w:color w:val="000000"/>
                <w:kern w:val="0"/>
                <w:sz w:val="18"/>
                <w:szCs w:val="18"/>
                <w:lang w:val="en-US"/>
                <w14:ligatures w14:val="none"/>
              </w:rPr>
              <w:t>0,000</w:t>
            </w:r>
            <w:r w:rsidR="00A82046">
              <w:rPr>
                <w:rFonts w:ascii="Arial" w:eastAsia="Times New Roman" w:hAnsi="Arial" w:cs="Arial"/>
                <w:b/>
                <w:bCs/>
                <w:color w:val="000000"/>
                <w:kern w:val="0"/>
                <w:sz w:val="18"/>
                <w:szCs w:val="18"/>
                <w:lang w:val="en-US"/>
                <w14:ligatures w14:val="none"/>
              </w:rPr>
              <w:t xml:space="preserve"> Euros</w:t>
            </w:r>
          </w:p>
        </w:tc>
      </w:tr>
    </w:tbl>
    <w:p w14:paraId="527725BC" w14:textId="77777777" w:rsidR="00973C45" w:rsidRDefault="00973C45" w:rsidP="004B6437">
      <w:pPr>
        <w:spacing w:after="120"/>
        <w:rPr>
          <w:rFonts w:ascii="Arial" w:hAnsi="Arial" w:cs="Arial"/>
          <w:b/>
          <w:bCs/>
          <w:color w:val="4472C4" w:themeColor="accent1"/>
        </w:rPr>
      </w:pPr>
    </w:p>
    <w:p w14:paraId="5D83A83B" w14:textId="6D8640F7" w:rsidR="00110B1B" w:rsidRDefault="00296184" w:rsidP="001B3337">
      <w:pPr>
        <w:spacing w:after="0" w:line="240" w:lineRule="auto"/>
        <w:rPr>
          <w:rFonts w:ascii="Arial" w:hAnsi="Arial" w:cs="Arial"/>
        </w:rPr>
      </w:pPr>
      <w:r w:rsidRPr="004B6437">
        <w:rPr>
          <w:rFonts w:ascii="Arial" w:hAnsi="Arial" w:cs="Arial"/>
          <w:b/>
          <w:bCs/>
          <w:color w:val="4472C4" w:themeColor="accent1"/>
        </w:rPr>
        <w:t>Transporte y Movilidad No Motorizada:</w:t>
      </w:r>
      <w:r w:rsidRPr="004B6437">
        <w:rPr>
          <w:rFonts w:ascii="Arial" w:hAnsi="Arial" w:cs="Arial"/>
        </w:rPr>
        <w:t xml:space="preserve"> </w:t>
      </w:r>
    </w:p>
    <w:p w14:paraId="6D07A85E" w14:textId="0ACA74CD" w:rsidR="000B4706" w:rsidRDefault="00534A52" w:rsidP="001B3337">
      <w:pPr>
        <w:spacing w:after="0" w:line="240" w:lineRule="auto"/>
        <w:rPr>
          <w:rFonts w:ascii="Arial" w:hAnsi="Arial" w:cs="Arial"/>
          <w:color w:val="FF0000"/>
        </w:rPr>
      </w:pPr>
      <w:r w:rsidRPr="00534A52">
        <w:rPr>
          <w:rFonts w:ascii="Arial" w:hAnsi="Arial" w:cs="Arial"/>
          <w:b/>
          <w:bCs/>
        </w:rPr>
        <w:lastRenderedPageBreak/>
        <w:t xml:space="preserve">Acción 1.2 </w:t>
      </w:r>
      <w:r w:rsidR="00296184" w:rsidRPr="00534A52">
        <w:rPr>
          <w:rFonts w:ascii="Arial" w:hAnsi="Arial" w:cs="Arial"/>
          <w:b/>
          <w:bCs/>
        </w:rPr>
        <w:t>Incentivar uso movilidad no motorizada como alternativa de transporte.</w:t>
      </w:r>
      <w:r w:rsidR="00296184" w:rsidRPr="004B6437">
        <w:rPr>
          <w:rFonts w:ascii="Arial" w:hAnsi="Arial" w:cs="Arial"/>
        </w:rPr>
        <w:t xml:space="preserve"> </w:t>
      </w:r>
      <w:r w:rsidR="00296184" w:rsidRPr="004B6437">
        <w:rPr>
          <w:rFonts w:ascii="Arial" w:hAnsi="Arial" w:cs="Arial"/>
          <w:color w:val="FF0000"/>
        </w:rPr>
        <w:t>Alineado con la meta-1.25</w:t>
      </w:r>
      <w:r w:rsidR="00E440F4" w:rsidRPr="004B6437">
        <w:rPr>
          <w:rFonts w:ascii="Arial" w:hAnsi="Arial" w:cs="Arial"/>
          <w:color w:val="FF0000"/>
        </w:rPr>
        <w:t xml:space="preserve"> de la</w:t>
      </w:r>
      <w:r w:rsidR="00296184" w:rsidRPr="004B6437">
        <w:rPr>
          <w:rFonts w:ascii="Arial" w:hAnsi="Arial" w:cs="Arial"/>
          <w:color w:val="FF0000"/>
        </w:rPr>
        <w:t xml:space="preserve"> NDC</w:t>
      </w:r>
      <w:r w:rsidR="00E440F4" w:rsidRPr="004B6437">
        <w:rPr>
          <w:rFonts w:ascii="Arial" w:hAnsi="Arial" w:cs="Arial"/>
          <w:color w:val="FF0000"/>
        </w:rPr>
        <w:t>.</w:t>
      </w:r>
    </w:p>
    <w:p w14:paraId="13EF9F76" w14:textId="77777777" w:rsidR="009F0C77" w:rsidRPr="004B6437" w:rsidRDefault="009F0C77" w:rsidP="001B3337">
      <w:pPr>
        <w:spacing w:after="0" w:line="240" w:lineRule="auto"/>
        <w:rPr>
          <w:rFonts w:ascii="Arial" w:hAnsi="Arial" w:cs="Arial"/>
          <w:color w:val="FF0000"/>
        </w:rPr>
      </w:pPr>
    </w:p>
    <w:p w14:paraId="367EC850" w14:textId="4C31276F" w:rsidR="00B37E6E" w:rsidRDefault="00296184" w:rsidP="001B3337">
      <w:pPr>
        <w:spacing w:after="0" w:line="240" w:lineRule="auto"/>
        <w:jc w:val="both"/>
      </w:pPr>
      <w:r w:rsidRPr="004B6437">
        <w:rPr>
          <w:rFonts w:ascii="Arial" w:hAnsi="Arial" w:cs="Arial"/>
        </w:rPr>
        <w:t>En cumplimiento de las Leyes 63-</w:t>
      </w:r>
      <w:r w:rsidR="00F679A7" w:rsidRPr="004B6437">
        <w:rPr>
          <w:rFonts w:ascii="Arial" w:hAnsi="Arial" w:cs="Arial"/>
        </w:rPr>
        <w:t>1</w:t>
      </w:r>
      <w:r w:rsidRPr="004B6437">
        <w:rPr>
          <w:rFonts w:ascii="Arial" w:hAnsi="Arial" w:cs="Arial"/>
        </w:rPr>
        <w:t>7 y 176-07</w:t>
      </w:r>
      <w:r w:rsidR="001E643B" w:rsidRPr="004B6437">
        <w:rPr>
          <w:rFonts w:ascii="Arial" w:hAnsi="Arial" w:cs="Arial"/>
        </w:rPr>
        <w:t>,</w:t>
      </w:r>
      <w:r w:rsidRPr="004B6437">
        <w:rPr>
          <w:rFonts w:ascii="Arial" w:hAnsi="Arial" w:cs="Arial"/>
        </w:rPr>
        <w:t xml:space="preserve"> el Instituto Nacional de Tránsito y Transporte Terrestre (INTRANT) y los Ayuntamientos, promueven la movilidad activa y sostenible de los ciudadanos en las vías, con actividades como andar a pie y montar bicicleta para aprovechar los espacios urbanos y contribuir con la reducción de los GEI que producen el calentamiento global y las islas de calor en las ciudades.</w:t>
      </w:r>
      <w:r w:rsidR="00B37E6E" w:rsidRPr="00B37E6E">
        <w:t xml:space="preserve"> </w:t>
      </w:r>
    </w:p>
    <w:p w14:paraId="14C2B22F" w14:textId="77777777" w:rsidR="009F0C77" w:rsidRDefault="009F0C77" w:rsidP="001B3337">
      <w:pPr>
        <w:spacing w:after="0" w:line="240" w:lineRule="auto"/>
        <w:jc w:val="both"/>
      </w:pPr>
    </w:p>
    <w:p w14:paraId="776529D1" w14:textId="08DA370E" w:rsidR="00296184" w:rsidRPr="004B6437" w:rsidRDefault="00B37E6E" w:rsidP="001B3337">
      <w:pPr>
        <w:spacing w:after="0" w:line="240" w:lineRule="auto"/>
        <w:jc w:val="both"/>
        <w:rPr>
          <w:rFonts w:ascii="Arial" w:hAnsi="Arial" w:cs="Arial"/>
        </w:rPr>
      </w:pPr>
      <w:r w:rsidRPr="00B37E6E">
        <w:rPr>
          <w:rFonts w:ascii="Arial" w:hAnsi="Arial" w:cs="Arial"/>
        </w:rPr>
        <w:t xml:space="preserve">La AT de la DUE está trabajando en medios de transporte activo: bicicletas y diseño de calles peatonales, vías </w:t>
      </w:r>
      <w:proofErr w:type="spellStart"/>
      <w:r w:rsidRPr="00B37E6E">
        <w:rPr>
          <w:rFonts w:ascii="Arial" w:hAnsi="Arial" w:cs="Arial"/>
        </w:rPr>
        <w:t>ciclables</w:t>
      </w:r>
      <w:proofErr w:type="spellEnd"/>
      <w:r w:rsidRPr="00B37E6E">
        <w:rPr>
          <w:rFonts w:ascii="Arial" w:hAnsi="Arial" w:cs="Arial"/>
        </w:rPr>
        <w:t xml:space="preserve"> y bicicletas públicas de intercambio. Hay mucho trabajo relacionado como estudios, una guía desarrollada de implementación de vías </w:t>
      </w:r>
      <w:proofErr w:type="spellStart"/>
      <w:r w:rsidRPr="00B37E6E">
        <w:rPr>
          <w:rFonts w:ascii="Arial" w:hAnsi="Arial" w:cs="Arial"/>
        </w:rPr>
        <w:t>ciclables</w:t>
      </w:r>
      <w:proofErr w:type="spellEnd"/>
      <w:r w:rsidRPr="00B37E6E">
        <w:rPr>
          <w:rFonts w:ascii="Arial" w:hAnsi="Arial" w:cs="Arial"/>
        </w:rPr>
        <w:t xml:space="preserve"> y un estudio de la movilidad en bici y bicis compartidas. Actualmente existe una donación al crédito de AFD en la línea de 10 M €. El apoyo de EUROCLIMA está integrándose con el trabajo en lo que se está haciendo, y nos parece fundamental para asegurar complementariedad.</w:t>
      </w:r>
    </w:p>
    <w:p w14:paraId="0CDE2EC4" w14:textId="77777777" w:rsidR="00110B1B" w:rsidRDefault="00110B1B" w:rsidP="004B6437">
      <w:pPr>
        <w:spacing w:after="120"/>
        <w:jc w:val="both"/>
        <w:rPr>
          <w:rFonts w:ascii="Arial" w:hAnsi="Arial" w:cs="Arial"/>
          <w:b/>
          <w:bCs/>
          <w:color w:val="4472C4"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948"/>
        <w:gridCol w:w="1361"/>
        <w:gridCol w:w="1361"/>
        <w:gridCol w:w="1544"/>
        <w:gridCol w:w="1650"/>
      </w:tblGrid>
      <w:tr w:rsidR="00964097" w:rsidRPr="0078496C" w14:paraId="6DF62FD5" w14:textId="77777777" w:rsidTr="00A82046">
        <w:trPr>
          <w:trHeight w:val="288"/>
        </w:trPr>
        <w:tc>
          <w:tcPr>
            <w:tcW w:w="9350" w:type="dxa"/>
            <w:gridSpan w:val="6"/>
            <w:shd w:val="clear" w:color="000000" w:fill="FFF2CC"/>
            <w:vAlign w:val="center"/>
            <w:hideMark/>
          </w:tcPr>
          <w:p w14:paraId="7F7606F7" w14:textId="24C2DACA" w:rsidR="00964097" w:rsidRPr="0078496C" w:rsidRDefault="00964097" w:rsidP="00C12D43">
            <w:pPr>
              <w:keepNext/>
              <w:keepLines/>
              <w:spacing w:before="40" w:after="0"/>
              <w:ind w:firstLine="708"/>
              <w:jc w:val="center"/>
              <w:outlineLvl w:val="1"/>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Sector Priorizado 1: Transporte y Movilidad</w:t>
            </w:r>
          </w:p>
        </w:tc>
      </w:tr>
      <w:tr w:rsidR="00964097" w:rsidRPr="0078496C" w14:paraId="4B9F7F88" w14:textId="77777777" w:rsidTr="00A82046">
        <w:trPr>
          <w:trHeight w:val="288"/>
        </w:trPr>
        <w:tc>
          <w:tcPr>
            <w:tcW w:w="9350" w:type="dxa"/>
            <w:gridSpan w:val="6"/>
            <w:shd w:val="clear" w:color="000000" w:fill="FFF2CC"/>
            <w:vAlign w:val="center"/>
            <w:hideMark/>
          </w:tcPr>
          <w:p w14:paraId="1895F332" w14:textId="6794849B"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Acción</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Priorizada</w:t>
            </w:r>
            <w:proofErr w:type="spellEnd"/>
            <w:r w:rsidRPr="0078496C">
              <w:rPr>
                <w:rFonts w:ascii="Arial" w:eastAsia="Times New Roman" w:hAnsi="Arial" w:cs="Arial"/>
                <w:b/>
                <w:bCs/>
                <w:color w:val="000000"/>
                <w:kern w:val="0"/>
                <w:sz w:val="18"/>
                <w:szCs w:val="18"/>
                <w:lang w:val="en-US"/>
                <w14:ligatures w14:val="none"/>
              </w:rPr>
              <w:t xml:space="preserve"> 1.</w:t>
            </w:r>
            <w:r>
              <w:rPr>
                <w:rFonts w:ascii="Arial" w:eastAsia="Times New Roman" w:hAnsi="Arial" w:cs="Arial"/>
                <w:b/>
                <w:bCs/>
                <w:color w:val="000000"/>
                <w:kern w:val="0"/>
                <w:sz w:val="18"/>
                <w:szCs w:val="18"/>
                <w:lang w:val="en-US"/>
                <w14:ligatures w14:val="none"/>
              </w:rPr>
              <w:t>2</w:t>
            </w:r>
          </w:p>
        </w:tc>
      </w:tr>
      <w:tr w:rsidR="00964097" w:rsidRPr="0078496C" w14:paraId="35238975" w14:textId="77777777" w:rsidTr="00A82046">
        <w:trPr>
          <w:trHeight w:val="288"/>
        </w:trPr>
        <w:tc>
          <w:tcPr>
            <w:tcW w:w="1477" w:type="dxa"/>
            <w:shd w:val="clear" w:color="000000" w:fill="FFF2CC"/>
            <w:vAlign w:val="center"/>
            <w:hideMark/>
          </w:tcPr>
          <w:p w14:paraId="40EC715A" w14:textId="77777777" w:rsidR="00964097" w:rsidRPr="0078496C" w:rsidRDefault="00964097" w:rsidP="00C12D43">
            <w:pPr>
              <w:spacing w:after="0" w:line="240" w:lineRule="auto"/>
              <w:rPr>
                <w:rFonts w:ascii="Arial" w:eastAsia="Times New Roman" w:hAnsi="Arial" w:cs="Arial"/>
                <w:b/>
                <w:bCs/>
                <w:color w:val="000000"/>
                <w:kern w:val="0"/>
                <w:sz w:val="18"/>
                <w:szCs w:val="18"/>
                <w:lang w:val="en-US"/>
                <w14:ligatures w14:val="none"/>
              </w:rPr>
            </w:pPr>
            <w:r w:rsidRPr="0078496C">
              <w:rPr>
                <w:rFonts w:ascii="Arial" w:eastAsia="Times New Roman" w:hAnsi="Arial" w:cs="Arial"/>
                <w:b/>
                <w:bCs/>
                <w:color w:val="000000"/>
                <w:kern w:val="0"/>
                <w:sz w:val="18"/>
                <w:szCs w:val="18"/>
                <w:lang w:val="en-US"/>
                <w14:ligatures w14:val="none"/>
              </w:rPr>
              <w:t xml:space="preserve">Nombre </w:t>
            </w:r>
            <w:proofErr w:type="spellStart"/>
            <w:r w:rsidRPr="0078496C">
              <w:rPr>
                <w:rFonts w:ascii="Arial" w:eastAsia="Times New Roman" w:hAnsi="Arial" w:cs="Arial"/>
                <w:b/>
                <w:bCs/>
                <w:color w:val="000000"/>
                <w:kern w:val="0"/>
                <w:sz w:val="18"/>
                <w:szCs w:val="18"/>
                <w:lang w:val="en-US"/>
                <w14:ligatures w14:val="none"/>
              </w:rPr>
              <w:t>acción</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priorizada</w:t>
            </w:r>
            <w:proofErr w:type="spellEnd"/>
            <w:r w:rsidRPr="0078496C">
              <w:rPr>
                <w:rFonts w:ascii="Arial" w:eastAsia="Times New Roman" w:hAnsi="Arial" w:cs="Arial"/>
                <w:b/>
                <w:bCs/>
                <w:color w:val="000000"/>
                <w:kern w:val="0"/>
                <w:sz w:val="18"/>
                <w:szCs w:val="18"/>
                <w:lang w:val="en-US"/>
                <w14:ligatures w14:val="none"/>
              </w:rPr>
              <w:t xml:space="preserve"> </w:t>
            </w:r>
          </w:p>
        </w:tc>
        <w:tc>
          <w:tcPr>
            <w:tcW w:w="7873" w:type="dxa"/>
            <w:gridSpan w:val="5"/>
            <w:shd w:val="clear" w:color="auto" w:fill="auto"/>
            <w:vAlign w:val="center"/>
            <w:hideMark/>
          </w:tcPr>
          <w:p w14:paraId="49C56795" w14:textId="1991129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Incentivar uso movilidad no motorizada como alternativa de transporte.</w:t>
            </w:r>
          </w:p>
        </w:tc>
      </w:tr>
      <w:tr w:rsidR="00964097" w:rsidRPr="0078496C" w14:paraId="39141E79" w14:textId="77777777" w:rsidTr="00A82046">
        <w:trPr>
          <w:trHeight w:val="288"/>
        </w:trPr>
        <w:tc>
          <w:tcPr>
            <w:tcW w:w="1477" w:type="dxa"/>
            <w:shd w:val="clear" w:color="000000" w:fill="FFF2CC"/>
            <w:vAlign w:val="center"/>
            <w:hideMark/>
          </w:tcPr>
          <w:p w14:paraId="2F5D2E8A" w14:textId="77777777" w:rsidR="00964097" w:rsidRPr="0078496C" w:rsidRDefault="00964097" w:rsidP="00C12D43">
            <w:pPr>
              <w:spacing w:after="0" w:line="240" w:lineRule="auto"/>
              <w:rPr>
                <w:rFonts w:ascii="Arial" w:eastAsia="Times New Roman" w:hAnsi="Arial" w:cs="Arial"/>
                <w:b/>
                <w:bCs/>
                <w:color w:val="000000"/>
                <w:kern w:val="0"/>
                <w:sz w:val="18"/>
                <w:szCs w:val="18"/>
                <w14:ligatures w14:val="none"/>
              </w:rPr>
            </w:pPr>
            <w:r w:rsidRPr="0078496C">
              <w:rPr>
                <w:rFonts w:ascii="Arial" w:eastAsia="Times New Roman" w:hAnsi="Arial" w:cs="Arial"/>
                <w:b/>
                <w:bCs/>
                <w:color w:val="000000"/>
                <w:kern w:val="0"/>
                <w:sz w:val="18"/>
                <w:szCs w:val="18"/>
                <w14:ligatures w14:val="none"/>
              </w:rPr>
              <w:t>Institución principal y otras involucradas</w:t>
            </w:r>
          </w:p>
        </w:tc>
        <w:tc>
          <w:tcPr>
            <w:tcW w:w="7873" w:type="dxa"/>
            <w:gridSpan w:val="5"/>
            <w:shd w:val="clear" w:color="auto" w:fill="auto"/>
            <w:vAlign w:val="center"/>
            <w:hideMark/>
          </w:tcPr>
          <w:p w14:paraId="24CF203A" w14:textId="6144A36E"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w:t>
            </w:r>
            <w:r w:rsidR="008C03F6" w:rsidRPr="008C03F6">
              <w:rPr>
                <w:rFonts w:ascii="Arial" w:eastAsia="Times New Roman" w:hAnsi="Arial" w:cs="Arial"/>
                <w:color w:val="000000"/>
                <w:kern w:val="0"/>
                <w:sz w:val="18"/>
                <w:szCs w:val="18"/>
                <w14:ligatures w14:val="none"/>
              </w:rPr>
              <w:t xml:space="preserve">CNCCMDL, INTRANT, </w:t>
            </w:r>
            <w:r w:rsidR="008C03F6">
              <w:rPr>
                <w:rFonts w:ascii="Arial" w:eastAsia="Times New Roman" w:hAnsi="Arial" w:cs="Arial"/>
                <w:color w:val="000000"/>
                <w:kern w:val="0"/>
                <w:sz w:val="18"/>
                <w:szCs w:val="18"/>
                <w14:ligatures w14:val="none"/>
              </w:rPr>
              <w:t xml:space="preserve">MOPC, </w:t>
            </w:r>
            <w:r w:rsidR="008C03F6" w:rsidRPr="008C03F6">
              <w:rPr>
                <w:rFonts w:ascii="Arial" w:eastAsia="Times New Roman" w:hAnsi="Arial" w:cs="Arial"/>
                <w:color w:val="000000"/>
                <w:kern w:val="0"/>
                <w:sz w:val="18"/>
                <w:szCs w:val="18"/>
                <w14:ligatures w14:val="none"/>
              </w:rPr>
              <w:t>ENEVIAL</w:t>
            </w:r>
            <w:r w:rsidR="008C03F6">
              <w:rPr>
                <w:rFonts w:ascii="Arial" w:eastAsia="Times New Roman" w:hAnsi="Arial" w:cs="Arial"/>
                <w:color w:val="000000"/>
                <w:kern w:val="0"/>
                <w:sz w:val="18"/>
                <w:szCs w:val="18"/>
                <w14:ligatures w14:val="none"/>
              </w:rPr>
              <w:t xml:space="preserve">, </w:t>
            </w:r>
            <w:r w:rsidR="008C03F6" w:rsidRPr="008C03F6">
              <w:rPr>
                <w:rFonts w:ascii="Arial" w:eastAsia="Times New Roman" w:hAnsi="Arial" w:cs="Arial"/>
                <w:color w:val="000000"/>
                <w:kern w:val="0"/>
                <w:sz w:val="18"/>
                <w:szCs w:val="18"/>
                <w14:ligatures w14:val="none"/>
              </w:rPr>
              <w:t xml:space="preserve">DGI, DGA, DGCP </w:t>
            </w:r>
            <w:proofErr w:type="spellStart"/>
            <w:r w:rsidR="008C03F6" w:rsidRPr="008C03F6">
              <w:rPr>
                <w:rFonts w:ascii="Arial" w:eastAsia="Times New Roman" w:hAnsi="Arial" w:cs="Arial"/>
                <w:color w:val="000000"/>
                <w:kern w:val="0"/>
                <w:sz w:val="18"/>
                <w:szCs w:val="18"/>
                <w14:ligatures w14:val="none"/>
              </w:rPr>
              <w:t>Protecom</w:t>
            </w:r>
            <w:proofErr w:type="spellEnd"/>
            <w:r w:rsidR="008C03F6" w:rsidRPr="008C03F6">
              <w:rPr>
                <w:rFonts w:ascii="Arial" w:eastAsia="Times New Roman" w:hAnsi="Arial" w:cs="Arial"/>
                <w:color w:val="000000"/>
                <w:kern w:val="0"/>
                <w:sz w:val="18"/>
                <w:szCs w:val="18"/>
                <w14:ligatures w14:val="none"/>
              </w:rPr>
              <w:t>, MIVE, Ayuntamientos Municipales</w:t>
            </w:r>
          </w:p>
        </w:tc>
      </w:tr>
      <w:tr w:rsidR="00964097" w:rsidRPr="0078496C" w14:paraId="5BA7187E" w14:textId="77777777" w:rsidTr="00A82046">
        <w:trPr>
          <w:trHeight w:val="288"/>
        </w:trPr>
        <w:tc>
          <w:tcPr>
            <w:tcW w:w="1477" w:type="dxa"/>
            <w:shd w:val="clear" w:color="000000" w:fill="FFF2CC"/>
            <w:vAlign w:val="center"/>
            <w:hideMark/>
          </w:tcPr>
          <w:p w14:paraId="53E1D3C9" w14:textId="77777777" w:rsidR="00964097" w:rsidRPr="0078496C" w:rsidRDefault="00297810" w:rsidP="00C12D43">
            <w:pPr>
              <w:spacing w:after="0" w:line="240" w:lineRule="auto"/>
              <w:rPr>
                <w:rFonts w:ascii="Arial" w:eastAsia="Times New Roman" w:hAnsi="Arial" w:cs="Arial"/>
                <w:b/>
                <w:bCs/>
                <w:color w:val="000000"/>
                <w:kern w:val="0"/>
                <w:sz w:val="18"/>
                <w:szCs w:val="18"/>
                <w:lang w:val="en-US"/>
                <w14:ligatures w14:val="none"/>
              </w:rPr>
            </w:pPr>
            <w:hyperlink r:id="rId14" w:anchor="RANGE!m_-6499679526437251865__ftn7" w:history="1">
              <w:proofErr w:type="spellStart"/>
              <w:r w:rsidR="00964097" w:rsidRPr="0078496C">
                <w:rPr>
                  <w:rFonts w:ascii="Arial" w:eastAsia="Times New Roman" w:hAnsi="Arial" w:cs="Arial"/>
                  <w:b/>
                  <w:bCs/>
                  <w:color w:val="000000"/>
                  <w:kern w:val="0"/>
                  <w:sz w:val="18"/>
                  <w:szCs w:val="18"/>
                  <w:lang w:val="en-US"/>
                  <w14:ligatures w14:val="none"/>
                </w:rPr>
                <w:t>Ciudades</w:t>
              </w:r>
              <w:proofErr w:type="spellEnd"/>
              <w:r w:rsidR="00964097" w:rsidRPr="0078496C">
                <w:rPr>
                  <w:rFonts w:ascii="Arial" w:eastAsia="Times New Roman" w:hAnsi="Arial" w:cs="Arial"/>
                  <w:b/>
                  <w:bCs/>
                  <w:color w:val="000000"/>
                  <w:kern w:val="0"/>
                  <w:sz w:val="18"/>
                  <w:szCs w:val="18"/>
                  <w:lang w:val="en-US"/>
                  <w14:ligatures w14:val="none"/>
                </w:rPr>
                <w:t xml:space="preserve"> a </w:t>
              </w:r>
              <w:proofErr w:type="spellStart"/>
              <w:r w:rsidR="00964097" w:rsidRPr="0078496C">
                <w:rPr>
                  <w:rFonts w:ascii="Arial" w:eastAsia="Times New Roman" w:hAnsi="Arial" w:cs="Arial"/>
                  <w:b/>
                  <w:bCs/>
                  <w:color w:val="000000"/>
                  <w:kern w:val="0"/>
                  <w:sz w:val="18"/>
                  <w:szCs w:val="18"/>
                  <w:lang w:val="en-US"/>
                  <w14:ligatures w14:val="none"/>
                </w:rPr>
                <w:t>implementarse</w:t>
              </w:r>
              <w:proofErr w:type="spellEnd"/>
            </w:hyperlink>
          </w:p>
        </w:tc>
        <w:tc>
          <w:tcPr>
            <w:tcW w:w="7873" w:type="dxa"/>
            <w:gridSpan w:val="5"/>
            <w:shd w:val="clear" w:color="auto" w:fill="auto"/>
            <w:vAlign w:val="center"/>
            <w:hideMark/>
          </w:tcPr>
          <w:p w14:paraId="198698F8"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El Gran Santo Domingo y Santiago (Considerar la parte turística de Punta Cana)</w:t>
            </w:r>
          </w:p>
        </w:tc>
      </w:tr>
      <w:tr w:rsidR="00964097" w:rsidRPr="0078496C" w14:paraId="08B05863" w14:textId="77777777" w:rsidTr="00A82046">
        <w:trPr>
          <w:trHeight w:val="480"/>
        </w:trPr>
        <w:tc>
          <w:tcPr>
            <w:tcW w:w="1477" w:type="dxa"/>
            <w:shd w:val="clear" w:color="000000" w:fill="FFF2CC"/>
            <w:vAlign w:val="center"/>
            <w:hideMark/>
          </w:tcPr>
          <w:p w14:paraId="34636EAB"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14:ligatures w14:val="none"/>
              </w:rPr>
            </w:pPr>
            <w:proofErr w:type="spellStart"/>
            <w:r w:rsidRPr="0078496C">
              <w:rPr>
                <w:rFonts w:ascii="Arial" w:eastAsia="Times New Roman" w:hAnsi="Arial" w:cs="Arial"/>
                <w:b/>
                <w:bCs/>
                <w:color w:val="000000"/>
                <w:kern w:val="0"/>
                <w:sz w:val="18"/>
                <w:szCs w:val="18"/>
                <w:lang w:val="en-US"/>
                <w14:ligatures w14:val="none"/>
              </w:rPr>
              <w:t>Objetivos</w:t>
            </w:r>
            <w:proofErr w:type="spellEnd"/>
          </w:p>
        </w:tc>
        <w:tc>
          <w:tcPr>
            <w:tcW w:w="1934" w:type="dxa"/>
            <w:shd w:val="clear" w:color="000000" w:fill="FFF2CC"/>
            <w:vAlign w:val="center"/>
            <w:hideMark/>
          </w:tcPr>
          <w:p w14:paraId="6599683E"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Resultados</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Esperados</w:t>
            </w:r>
            <w:proofErr w:type="spellEnd"/>
          </w:p>
        </w:tc>
        <w:tc>
          <w:tcPr>
            <w:tcW w:w="1352" w:type="dxa"/>
            <w:shd w:val="clear" w:color="000000" w:fill="FFF2CC"/>
            <w:vAlign w:val="center"/>
            <w:hideMark/>
          </w:tcPr>
          <w:p w14:paraId="4940EF5C"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Tipología</w:t>
            </w:r>
            <w:proofErr w:type="spellEnd"/>
            <w:r w:rsidRPr="0078496C">
              <w:rPr>
                <w:rFonts w:ascii="Arial" w:eastAsia="Times New Roman" w:hAnsi="Arial" w:cs="Arial"/>
                <w:b/>
                <w:bCs/>
                <w:color w:val="000000"/>
                <w:kern w:val="0"/>
                <w:sz w:val="18"/>
                <w:szCs w:val="18"/>
                <w:lang w:val="en-US"/>
                <w14:ligatures w14:val="none"/>
              </w:rPr>
              <w:t xml:space="preserve"> de </w:t>
            </w:r>
            <w:proofErr w:type="spellStart"/>
            <w:r w:rsidRPr="0078496C">
              <w:rPr>
                <w:rFonts w:ascii="Arial" w:eastAsia="Times New Roman" w:hAnsi="Arial" w:cs="Arial"/>
                <w:b/>
                <w:bCs/>
                <w:color w:val="000000"/>
                <w:kern w:val="0"/>
                <w:sz w:val="18"/>
                <w:szCs w:val="18"/>
                <w:lang w:val="en-US"/>
                <w14:ligatures w14:val="none"/>
              </w:rPr>
              <w:t>Actividades</w:t>
            </w:r>
            <w:proofErr w:type="spellEnd"/>
          </w:p>
        </w:tc>
        <w:tc>
          <w:tcPr>
            <w:tcW w:w="1352" w:type="dxa"/>
            <w:shd w:val="clear" w:color="000000" w:fill="FFF2CC"/>
            <w:vAlign w:val="center"/>
            <w:hideMark/>
          </w:tcPr>
          <w:p w14:paraId="5B2B7848"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Instituciones</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involucradas</w:t>
            </w:r>
            <w:proofErr w:type="spellEnd"/>
            <w:r w:rsidRPr="0078496C">
              <w:rPr>
                <w:rFonts w:ascii="Arial" w:eastAsia="Times New Roman" w:hAnsi="Arial" w:cs="Arial"/>
                <w:b/>
                <w:bCs/>
                <w:color w:val="000000"/>
                <w:kern w:val="0"/>
                <w:sz w:val="18"/>
                <w:szCs w:val="18"/>
                <w:lang w:val="en-US"/>
                <w14:ligatures w14:val="none"/>
              </w:rPr>
              <w:t xml:space="preserve"> </w:t>
            </w:r>
          </w:p>
        </w:tc>
        <w:tc>
          <w:tcPr>
            <w:tcW w:w="1597" w:type="dxa"/>
            <w:shd w:val="clear" w:color="000000" w:fill="FFF2CC"/>
            <w:vAlign w:val="center"/>
            <w:hideMark/>
          </w:tcPr>
          <w:p w14:paraId="2DB25685" w14:textId="77777777" w:rsidR="00964097" w:rsidRPr="0078496C" w:rsidRDefault="00964097" w:rsidP="00C12D43">
            <w:pPr>
              <w:spacing w:after="0" w:line="240" w:lineRule="auto"/>
              <w:rPr>
                <w:rFonts w:ascii="Arial" w:eastAsia="Times New Roman" w:hAnsi="Arial" w:cs="Arial"/>
                <w:kern w:val="0"/>
                <w:sz w:val="18"/>
                <w:szCs w:val="18"/>
                <w:lang w:val="es-ES"/>
                <w14:ligatures w14:val="none"/>
              </w:rPr>
            </w:pPr>
            <w:r w:rsidRPr="0078496C">
              <w:rPr>
                <w:rFonts w:ascii="Arial" w:eastAsia="Times New Roman" w:hAnsi="Arial" w:cs="Arial"/>
                <w:b/>
                <w:bCs/>
                <w:color w:val="000000"/>
                <w:kern w:val="0"/>
                <w:sz w:val="18"/>
                <w:szCs w:val="18"/>
                <w:lang w:val="es-ES"/>
                <w14:ligatures w14:val="none"/>
              </w:rPr>
              <w:t xml:space="preserve">Presupuesto Euros y duración </w:t>
            </w:r>
            <w:proofErr w:type="spellStart"/>
            <w:r w:rsidRPr="0078496C">
              <w:rPr>
                <w:rFonts w:ascii="Arial" w:eastAsia="Times New Roman" w:hAnsi="Arial" w:cs="Arial"/>
                <w:b/>
                <w:bCs/>
                <w:color w:val="000000"/>
                <w:kern w:val="0"/>
                <w:sz w:val="18"/>
                <w:szCs w:val="18"/>
                <w:lang w:val="es-ES"/>
                <w14:ligatures w14:val="none"/>
              </w:rPr>
              <w:t>aproxiamda</w:t>
            </w:r>
            <w:proofErr w:type="spellEnd"/>
          </w:p>
        </w:tc>
        <w:tc>
          <w:tcPr>
            <w:tcW w:w="1638" w:type="dxa"/>
            <w:shd w:val="clear" w:color="000000" w:fill="FFF2CC"/>
          </w:tcPr>
          <w:p w14:paraId="2DAE0987" w14:textId="77777777" w:rsidR="00964097" w:rsidRPr="0078496C" w:rsidRDefault="00964097" w:rsidP="00C12D43">
            <w:pPr>
              <w:spacing w:after="0" w:line="240" w:lineRule="auto"/>
              <w:rPr>
                <w:rFonts w:ascii="Arial" w:eastAsia="Times New Roman" w:hAnsi="Arial" w:cs="Arial"/>
                <w:b/>
                <w:bCs/>
                <w:color w:val="000000"/>
                <w:kern w:val="0"/>
                <w:sz w:val="18"/>
                <w:szCs w:val="18"/>
                <w:lang w:val="es-ES"/>
                <w14:ligatures w14:val="none"/>
              </w:rPr>
            </w:pPr>
            <w:r>
              <w:rPr>
                <w:rFonts w:ascii="Arial" w:eastAsia="Times New Roman" w:hAnsi="Arial" w:cs="Arial"/>
                <w:b/>
                <w:bCs/>
                <w:color w:val="000000"/>
                <w:kern w:val="0"/>
                <w:sz w:val="18"/>
                <w:szCs w:val="18"/>
                <w:lang w:val="es-ES"/>
                <w14:ligatures w14:val="none"/>
              </w:rPr>
              <w:t>Agencias implementadoras</w:t>
            </w:r>
          </w:p>
        </w:tc>
      </w:tr>
      <w:tr w:rsidR="00964097" w:rsidRPr="0078496C" w14:paraId="488B9FDA" w14:textId="77777777" w:rsidTr="00A82046">
        <w:trPr>
          <w:trHeight w:val="921"/>
        </w:trPr>
        <w:tc>
          <w:tcPr>
            <w:tcW w:w="1477" w:type="dxa"/>
            <w:vMerge w:val="restart"/>
            <w:shd w:val="clear" w:color="auto" w:fill="auto"/>
            <w:vAlign w:val="center"/>
            <w:hideMark/>
          </w:tcPr>
          <w:p w14:paraId="703B875B" w14:textId="77777777" w:rsidR="00964097" w:rsidRPr="0078496C" w:rsidRDefault="00964097" w:rsidP="00C12D43">
            <w:pPr>
              <w:spacing w:after="0" w:line="240" w:lineRule="auto"/>
              <w:jc w:val="center"/>
              <w:rPr>
                <w:rFonts w:ascii="Arial" w:eastAsia="Times New Roman" w:hAnsi="Arial" w:cs="Arial"/>
                <w:b/>
                <w:bCs/>
                <w:color w:val="000000"/>
                <w:kern w:val="0"/>
                <w:sz w:val="18"/>
                <w:szCs w:val="18"/>
                <w14:ligatures w14:val="none"/>
              </w:rPr>
            </w:pPr>
            <w:r w:rsidRPr="0078496C">
              <w:rPr>
                <w:rFonts w:ascii="Arial" w:eastAsia="Times New Roman" w:hAnsi="Arial" w:cs="Arial"/>
                <w:b/>
                <w:bCs/>
                <w:color w:val="000000"/>
                <w:kern w:val="0"/>
                <w:sz w:val="18"/>
                <w:szCs w:val="18"/>
                <w14:ligatures w14:val="none"/>
              </w:rPr>
              <w:t xml:space="preserve">Crear las condiciones en República Dominicana a nivel de infraestructura, marco legal y RRHH y transformación de la movilidad no motorizada. </w:t>
            </w:r>
          </w:p>
        </w:tc>
        <w:tc>
          <w:tcPr>
            <w:tcW w:w="1934" w:type="dxa"/>
            <w:shd w:val="clear" w:color="auto" w:fill="auto"/>
            <w:vAlign w:val="center"/>
            <w:hideMark/>
          </w:tcPr>
          <w:p w14:paraId="36C4B382" w14:textId="38C8F72A" w:rsidR="00964097" w:rsidRPr="0078496C" w:rsidRDefault="00297810" w:rsidP="00C12D43">
            <w:pPr>
              <w:spacing w:after="0" w:line="240" w:lineRule="auto"/>
              <w:rPr>
                <w:rFonts w:ascii="Arial" w:eastAsia="Times New Roman" w:hAnsi="Arial" w:cs="Arial"/>
                <w:color w:val="000000"/>
                <w:kern w:val="0"/>
                <w:sz w:val="18"/>
                <w:szCs w:val="18"/>
                <w14:ligatures w14:val="none"/>
              </w:rPr>
            </w:pPr>
            <w:r w:rsidRPr="00297810">
              <w:rPr>
                <w:rFonts w:ascii="Arial" w:eastAsia="Times New Roman" w:hAnsi="Arial" w:cs="Arial"/>
                <w:color w:val="000000"/>
                <w:kern w:val="0"/>
                <w:sz w:val="18"/>
                <w:szCs w:val="18"/>
                <w14:ligatures w14:val="none"/>
              </w:rPr>
              <w:t>La Infraestructura para la movilidad no motorizada ha sido mejorada. – Infraestructura. - Propuesta de ampliación del sistema de bicicletas públicas en Santo Domingo.</w:t>
            </w:r>
          </w:p>
        </w:tc>
        <w:tc>
          <w:tcPr>
            <w:tcW w:w="1352" w:type="dxa"/>
            <w:shd w:val="clear" w:color="auto" w:fill="auto"/>
            <w:vAlign w:val="center"/>
            <w:hideMark/>
          </w:tcPr>
          <w:p w14:paraId="33274909"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Estudio Técnico para el diseño de la movilidad no motorizada</w:t>
            </w:r>
            <w:r>
              <w:rPr>
                <w:rFonts w:ascii="Arial" w:eastAsia="Times New Roman" w:hAnsi="Arial" w:cs="Arial"/>
                <w:color w:val="000000"/>
                <w:kern w:val="0"/>
                <w:sz w:val="18"/>
                <w:szCs w:val="18"/>
                <w14:ligatures w14:val="none"/>
              </w:rPr>
              <w:t xml:space="preserve"> en el Gran Santo Domingo y DN</w:t>
            </w:r>
          </w:p>
        </w:tc>
        <w:tc>
          <w:tcPr>
            <w:tcW w:w="1352" w:type="dxa"/>
            <w:shd w:val="clear" w:color="auto" w:fill="auto"/>
            <w:vAlign w:val="center"/>
            <w:hideMark/>
          </w:tcPr>
          <w:p w14:paraId="0529AAB3"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(MOPC, Consultores expertos, Ayuntamientos Municipales)</w:t>
            </w:r>
          </w:p>
        </w:tc>
        <w:tc>
          <w:tcPr>
            <w:tcW w:w="1597" w:type="dxa"/>
            <w:shd w:val="clear" w:color="auto" w:fill="auto"/>
            <w:vAlign w:val="center"/>
            <w:hideMark/>
          </w:tcPr>
          <w:p w14:paraId="2A8652FF" w14:textId="77777777" w:rsidR="00964097" w:rsidRPr="0078496C" w:rsidRDefault="00964097" w:rsidP="00C12D43">
            <w:pPr>
              <w:spacing w:after="0" w:line="240" w:lineRule="auto"/>
              <w:rPr>
                <w:rFonts w:ascii="Arial" w:eastAsia="Times New Roman" w:hAnsi="Arial" w:cs="Arial"/>
                <w:kern w:val="0"/>
                <w:sz w:val="18"/>
                <w:szCs w:val="18"/>
                <w:lang w:val="en-US"/>
                <w14:ligatures w14:val="none"/>
              </w:rPr>
            </w:pPr>
            <w:r>
              <w:rPr>
                <w:rFonts w:ascii="Arial" w:eastAsia="Times New Roman" w:hAnsi="Arial" w:cs="Arial"/>
                <w:color w:val="000000"/>
                <w:kern w:val="0"/>
                <w:sz w:val="18"/>
                <w:szCs w:val="18"/>
                <w14:ligatures w14:val="none"/>
              </w:rPr>
              <w:t>18</w:t>
            </w:r>
            <w:r w:rsidRPr="0078496C">
              <w:rPr>
                <w:rFonts w:ascii="Arial" w:eastAsia="Times New Roman" w:hAnsi="Arial" w:cs="Arial"/>
                <w:color w:val="000000"/>
                <w:kern w:val="0"/>
                <w:sz w:val="18"/>
                <w:szCs w:val="18"/>
                <w14:ligatures w14:val="none"/>
              </w:rPr>
              <w:t xml:space="preserve"> Meses / </w:t>
            </w:r>
            <w:r>
              <w:rPr>
                <w:rFonts w:ascii="Arial" w:eastAsia="Times New Roman" w:hAnsi="Arial" w:cs="Arial"/>
                <w:color w:val="000000"/>
                <w:kern w:val="0"/>
                <w:sz w:val="18"/>
                <w:szCs w:val="18"/>
                <w:lang w:val="en-US"/>
                <w14:ligatures w14:val="none"/>
              </w:rPr>
              <w:t>2</w:t>
            </w:r>
            <w:r w:rsidRPr="0078496C">
              <w:rPr>
                <w:rFonts w:ascii="Arial" w:eastAsia="Times New Roman" w:hAnsi="Arial" w:cs="Arial"/>
                <w:color w:val="000000"/>
                <w:kern w:val="0"/>
                <w:sz w:val="18"/>
                <w:szCs w:val="18"/>
                <w:lang w:val="en-US"/>
                <w14:ligatures w14:val="none"/>
              </w:rPr>
              <w:t>00,000.00</w:t>
            </w:r>
          </w:p>
        </w:tc>
        <w:tc>
          <w:tcPr>
            <w:tcW w:w="1638" w:type="dxa"/>
            <w:vMerge w:val="restart"/>
            <w:vAlign w:val="center"/>
          </w:tcPr>
          <w:p w14:paraId="7E2ABC6D"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FIIAPP</w:t>
            </w:r>
          </w:p>
        </w:tc>
      </w:tr>
      <w:tr w:rsidR="00964097" w:rsidRPr="0078496C" w14:paraId="68F72F5C" w14:textId="77777777" w:rsidTr="00A82046">
        <w:trPr>
          <w:trHeight w:val="1943"/>
        </w:trPr>
        <w:tc>
          <w:tcPr>
            <w:tcW w:w="1477" w:type="dxa"/>
            <w:vMerge/>
            <w:shd w:val="clear" w:color="auto" w:fill="auto"/>
            <w:vAlign w:val="center"/>
            <w:hideMark/>
          </w:tcPr>
          <w:p w14:paraId="2F804A95" w14:textId="77777777" w:rsidR="00964097" w:rsidRPr="0078496C" w:rsidRDefault="00964097" w:rsidP="00C12D43">
            <w:pPr>
              <w:spacing w:after="0" w:line="240" w:lineRule="auto"/>
              <w:rPr>
                <w:rFonts w:ascii="Arial" w:eastAsia="Times New Roman" w:hAnsi="Arial" w:cs="Arial"/>
                <w:b/>
                <w:bCs/>
                <w:color w:val="000000"/>
                <w:kern w:val="0"/>
                <w:sz w:val="18"/>
                <w:szCs w:val="18"/>
                <w:lang w:val="en-US"/>
                <w14:ligatures w14:val="none"/>
              </w:rPr>
            </w:pPr>
          </w:p>
        </w:tc>
        <w:tc>
          <w:tcPr>
            <w:tcW w:w="1934" w:type="dxa"/>
            <w:shd w:val="clear" w:color="auto" w:fill="auto"/>
            <w:vAlign w:val="center"/>
            <w:hideMark/>
          </w:tcPr>
          <w:p w14:paraId="67BA0E8B" w14:textId="77777777" w:rsidR="00964097" w:rsidRPr="0078496C" w:rsidRDefault="00964097" w:rsidP="00C12D43">
            <w:pPr>
              <w:spacing w:after="0" w:line="240" w:lineRule="auto"/>
              <w:rPr>
                <w:rFonts w:ascii="Arial" w:eastAsia="Times New Roman" w:hAnsi="Arial" w:cs="Arial"/>
                <w:color w:val="000000"/>
                <w:kern w:val="0"/>
                <w:sz w:val="18"/>
                <w:szCs w:val="18"/>
                <w:lang w:val="en-US"/>
                <w14:ligatures w14:val="none"/>
              </w:rPr>
            </w:pPr>
            <w:r w:rsidRPr="0078496C">
              <w:rPr>
                <w:rFonts w:ascii="Arial" w:eastAsia="Times New Roman" w:hAnsi="Arial" w:cs="Arial"/>
                <w:color w:val="000000"/>
                <w:kern w:val="0"/>
                <w:sz w:val="18"/>
                <w:szCs w:val="18"/>
                <w14:ligatures w14:val="none"/>
              </w:rPr>
              <w:t xml:space="preserve">El Marco legal para la movilidad no motorizada ha sido mejorado – Marco legal - 1-Reglamento de protección a usuario. </w:t>
            </w:r>
            <w:r w:rsidRPr="0078496C">
              <w:rPr>
                <w:rFonts w:ascii="Arial" w:eastAsia="Times New Roman" w:hAnsi="Arial" w:cs="Arial"/>
                <w:color w:val="000000"/>
                <w:kern w:val="0"/>
                <w:sz w:val="18"/>
                <w:szCs w:val="18"/>
                <w:lang w:val="en-US"/>
                <w14:ligatures w14:val="none"/>
              </w:rPr>
              <w:t xml:space="preserve">2- </w:t>
            </w:r>
            <w:proofErr w:type="spellStart"/>
            <w:r w:rsidRPr="0078496C">
              <w:rPr>
                <w:rFonts w:ascii="Arial" w:eastAsia="Times New Roman" w:hAnsi="Arial" w:cs="Arial"/>
                <w:color w:val="000000"/>
                <w:kern w:val="0"/>
                <w:sz w:val="18"/>
                <w:szCs w:val="18"/>
                <w:lang w:val="en-US"/>
                <w14:ligatures w14:val="none"/>
              </w:rPr>
              <w:t>Instrumento</w:t>
            </w:r>
            <w:proofErr w:type="spellEnd"/>
            <w:r w:rsidRPr="0078496C">
              <w:rPr>
                <w:rFonts w:ascii="Arial" w:eastAsia="Times New Roman" w:hAnsi="Arial" w:cs="Arial"/>
                <w:color w:val="000000"/>
                <w:kern w:val="0"/>
                <w:sz w:val="18"/>
                <w:szCs w:val="18"/>
                <w:lang w:val="en-US"/>
                <w14:ligatures w14:val="none"/>
              </w:rPr>
              <w:t>/</w:t>
            </w:r>
            <w:proofErr w:type="spellStart"/>
            <w:r w:rsidRPr="0078496C">
              <w:rPr>
                <w:rFonts w:ascii="Arial" w:eastAsia="Times New Roman" w:hAnsi="Arial" w:cs="Arial"/>
                <w:color w:val="000000"/>
                <w:kern w:val="0"/>
                <w:sz w:val="18"/>
                <w:szCs w:val="18"/>
                <w:lang w:val="en-US"/>
                <w14:ligatures w14:val="none"/>
              </w:rPr>
              <w:t>incentivos</w:t>
            </w:r>
            <w:proofErr w:type="spellEnd"/>
            <w:r w:rsidRPr="0078496C">
              <w:rPr>
                <w:rFonts w:ascii="Arial" w:eastAsia="Times New Roman" w:hAnsi="Arial" w:cs="Arial"/>
                <w:color w:val="000000"/>
                <w:kern w:val="0"/>
                <w:sz w:val="18"/>
                <w:szCs w:val="18"/>
                <w:lang w:val="en-US"/>
                <w14:ligatures w14:val="none"/>
              </w:rPr>
              <w:t xml:space="preserve"> para </w:t>
            </w:r>
            <w:proofErr w:type="spellStart"/>
            <w:r w:rsidRPr="0078496C">
              <w:rPr>
                <w:rFonts w:ascii="Arial" w:eastAsia="Times New Roman" w:hAnsi="Arial" w:cs="Arial"/>
                <w:color w:val="000000"/>
                <w:kern w:val="0"/>
                <w:sz w:val="18"/>
                <w:szCs w:val="18"/>
                <w:lang w:val="en-US"/>
                <w14:ligatures w14:val="none"/>
              </w:rPr>
              <w:t>fomento</w:t>
            </w:r>
            <w:proofErr w:type="spellEnd"/>
            <w:r w:rsidRPr="0078496C">
              <w:rPr>
                <w:rFonts w:ascii="Arial" w:eastAsia="Times New Roman" w:hAnsi="Arial" w:cs="Arial"/>
                <w:color w:val="000000"/>
                <w:kern w:val="0"/>
                <w:sz w:val="18"/>
                <w:szCs w:val="18"/>
                <w:lang w:val="en-US"/>
                <w14:ligatures w14:val="none"/>
              </w:rPr>
              <w:t xml:space="preserve"> de la </w:t>
            </w:r>
            <w:proofErr w:type="spellStart"/>
            <w:r w:rsidRPr="0078496C">
              <w:rPr>
                <w:rFonts w:ascii="Arial" w:eastAsia="Times New Roman" w:hAnsi="Arial" w:cs="Arial"/>
                <w:color w:val="000000"/>
                <w:kern w:val="0"/>
                <w:sz w:val="18"/>
                <w:szCs w:val="18"/>
                <w:lang w:val="en-US"/>
                <w14:ligatures w14:val="none"/>
              </w:rPr>
              <w:t>demanda</w:t>
            </w:r>
            <w:proofErr w:type="spellEnd"/>
            <w:r w:rsidRPr="0078496C">
              <w:rPr>
                <w:rFonts w:ascii="Arial" w:eastAsia="Times New Roman" w:hAnsi="Arial" w:cs="Arial"/>
                <w:color w:val="000000"/>
                <w:kern w:val="0"/>
                <w:sz w:val="18"/>
                <w:szCs w:val="18"/>
                <w:lang w:val="en-US"/>
                <w14:ligatures w14:val="none"/>
              </w:rPr>
              <w:t>.</w:t>
            </w:r>
          </w:p>
        </w:tc>
        <w:tc>
          <w:tcPr>
            <w:tcW w:w="1352" w:type="dxa"/>
            <w:shd w:val="clear" w:color="auto" w:fill="auto"/>
            <w:vAlign w:val="center"/>
            <w:hideMark/>
          </w:tcPr>
          <w:p w14:paraId="378352AC" w14:textId="77777777" w:rsidR="00964097" w:rsidRPr="0096645B" w:rsidRDefault="00964097" w:rsidP="00C12D43">
            <w:pPr>
              <w:spacing w:after="0" w:line="240" w:lineRule="auto"/>
              <w:rPr>
                <w:rFonts w:ascii="Arial" w:eastAsia="Times New Roman" w:hAnsi="Arial" w:cs="Arial"/>
                <w:color w:val="000000"/>
                <w:kern w:val="0"/>
                <w:sz w:val="18"/>
                <w:szCs w:val="18"/>
                <w:lang w:val="es-ES"/>
                <w14:ligatures w14:val="none"/>
              </w:rPr>
            </w:pPr>
            <w:r w:rsidRPr="0078496C">
              <w:rPr>
                <w:rFonts w:ascii="Arial" w:eastAsia="Times New Roman" w:hAnsi="Arial" w:cs="Arial"/>
                <w:color w:val="000000"/>
                <w:kern w:val="0"/>
                <w:sz w:val="18"/>
                <w:szCs w:val="18"/>
                <w14:ligatures w14:val="none"/>
              </w:rPr>
              <w:t>Estudio Técnico para la creación de un reglamento de protección a usuario, instrumentos e incentivos de movilidad no motorizada</w:t>
            </w:r>
          </w:p>
        </w:tc>
        <w:tc>
          <w:tcPr>
            <w:tcW w:w="1352" w:type="dxa"/>
            <w:shd w:val="clear" w:color="auto" w:fill="auto"/>
            <w:vAlign w:val="center"/>
            <w:hideMark/>
          </w:tcPr>
          <w:p w14:paraId="44075797" w14:textId="77777777" w:rsidR="00964097" w:rsidRPr="0096645B" w:rsidRDefault="00964097" w:rsidP="00C12D43">
            <w:pPr>
              <w:spacing w:after="0" w:line="240" w:lineRule="auto"/>
              <w:rPr>
                <w:rFonts w:ascii="Arial" w:eastAsia="Times New Roman" w:hAnsi="Arial" w:cs="Arial"/>
                <w:color w:val="000000"/>
                <w:kern w:val="0"/>
                <w:sz w:val="18"/>
                <w:szCs w:val="18"/>
                <w:lang w:val="es-ES"/>
                <w14:ligatures w14:val="none"/>
              </w:rPr>
            </w:pPr>
            <w:r w:rsidRPr="0096645B">
              <w:rPr>
                <w:rFonts w:ascii="Arial" w:eastAsia="Times New Roman" w:hAnsi="Arial" w:cs="Arial"/>
                <w:color w:val="000000"/>
                <w:kern w:val="0"/>
                <w:sz w:val="18"/>
                <w:szCs w:val="18"/>
                <w:lang w:val="es-ES"/>
                <w14:ligatures w14:val="none"/>
              </w:rPr>
              <w:t> </w:t>
            </w:r>
          </w:p>
          <w:p w14:paraId="68B82427" w14:textId="77777777" w:rsidR="00964097" w:rsidRPr="0096645B" w:rsidRDefault="00964097" w:rsidP="00C12D43">
            <w:pPr>
              <w:spacing w:after="0" w:line="240" w:lineRule="auto"/>
              <w:rPr>
                <w:rFonts w:ascii="Arial" w:eastAsia="Times New Roman" w:hAnsi="Arial" w:cs="Arial"/>
                <w:color w:val="000000"/>
                <w:kern w:val="0"/>
                <w:sz w:val="18"/>
                <w:szCs w:val="18"/>
                <w:lang w:val="es-ES"/>
                <w14:ligatures w14:val="none"/>
              </w:rPr>
            </w:pPr>
            <w:r w:rsidRPr="0078496C">
              <w:rPr>
                <w:rFonts w:ascii="Arial" w:eastAsia="Times New Roman" w:hAnsi="Arial" w:cs="Arial"/>
                <w:color w:val="000000"/>
                <w:kern w:val="0"/>
                <w:sz w:val="18"/>
                <w:szCs w:val="18"/>
                <w14:ligatures w14:val="none"/>
              </w:rPr>
              <w:t xml:space="preserve">(INTRANT, DGI, DGA, DGCP </w:t>
            </w:r>
            <w:proofErr w:type="spellStart"/>
            <w:r w:rsidRPr="0078496C">
              <w:rPr>
                <w:rFonts w:ascii="Arial" w:eastAsia="Times New Roman" w:hAnsi="Arial" w:cs="Arial"/>
                <w:color w:val="000000"/>
                <w:kern w:val="0"/>
                <w:sz w:val="18"/>
                <w:szCs w:val="18"/>
                <w14:ligatures w14:val="none"/>
              </w:rPr>
              <w:t>Protecom</w:t>
            </w:r>
            <w:proofErr w:type="spellEnd"/>
            <w:r w:rsidRPr="0078496C">
              <w:rPr>
                <w:rFonts w:ascii="Arial" w:eastAsia="Times New Roman" w:hAnsi="Arial" w:cs="Arial"/>
                <w:color w:val="000000"/>
                <w:kern w:val="0"/>
                <w:sz w:val="18"/>
                <w:szCs w:val="18"/>
                <w14:ligatures w14:val="none"/>
              </w:rPr>
              <w:t>, MIVE, Ayuntamientos Municipales)</w:t>
            </w:r>
          </w:p>
        </w:tc>
        <w:tc>
          <w:tcPr>
            <w:tcW w:w="1597" w:type="dxa"/>
            <w:shd w:val="clear" w:color="auto" w:fill="auto"/>
            <w:noWrap/>
            <w:vAlign w:val="center"/>
            <w:hideMark/>
          </w:tcPr>
          <w:p w14:paraId="7B4FE65F" w14:textId="77777777" w:rsidR="00964097" w:rsidRPr="0096645B" w:rsidRDefault="00964097" w:rsidP="00C12D43">
            <w:pPr>
              <w:spacing w:after="0" w:line="240" w:lineRule="auto"/>
              <w:rPr>
                <w:rFonts w:ascii="Arial" w:eastAsia="Times New Roman" w:hAnsi="Arial" w:cs="Arial"/>
                <w:kern w:val="0"/>
                <w:sz w:val="18"/>
                <w:szCs w:val="18"/>
                <w:lang w:val="es-ES"/>
                <w14:ligatures w14:val="none"/>
              </w:rPr>
            </w:pPr>
            <w:r w:rsidRPr="0078496C">
              <w:rPr>
                <w:rFonts w:ascii="Arial" w:eastAsia="Times New Roman" w:hAnsi="Arial" w:cs="Arial"/>
                <w:color w:val="000000"/>
                <w:kern w:val="0"/>
                <w:sz w:val="18"/>
                <w:szCs w:val="18"/>
                <w14:ligatures w14:val="none"/>
              </w:rPr>
              <w:t>18 Meses</w:t>
            </w:r>
            <w:r w:rsidRPr="0078496C">
              <w:rPr>
                <w:rFonts w:ascii="Arial" w:eastAsia="Times New Roman" w:hAnsi="Arial" w:cs="Arial"/>
                <w:color w:val="000000"/>
                <w:kern w:val="0"/>
                <w:sz w:val="18"/>
                <w:szCs w:val="18"/>
                <w:lang w:val="en-US"/>
                <w14:ligatures w14:val="none"/>
              </w:rPr>
              <w:t xml:space="preserve"> /</w:t>
            </w:r>
            <w:r>
              <w:rPr>
                <w:rFonts w:ascii="Arial" w:eastAsia="Times New Roman" w:hAnsi="Arial" w:cs="Arial"/>
                <w:color w:val="000000"/>
                <w:kern w:val="0"/>
                <w:sz w:val="18"/>
                <w:szCs w:val="18"/>
                <w:lang w:val="en-US"/>
                <w14:ligatures w14:val="none"/>
              </w:rPr>
              <w:t>9</w:t>
            </w:r>
            <w:r w:rsidRPr="0078496C">
              <w:rPr>
                <w:rFonts w:ascii="Arial" w:eastAsia="Times New Roman" w:hAnsi="Arial" w:cs="Arial"/>
                <w:color w:val="000000"/>
                <w:kern w:val="0"/>
                <w:sz w:val="18"/>
                <w:szCs w:val="18"/>
                <w:lang w:val="en-US"/>
                <w14:ligatures w14:val="none"/>
              </w:rPr>
              <w:t>0,000.00</w:t>
            </w:r>
          </w:p>
        </w:tc>
        <w:tc>
          <w:tcPr>
            <w:tcW w:w="1638" w:type="dxa"/>
            <w:vMerge/>
          </w:tcPr>
          <w:p w14:paraId="4345D488" w14:textId="77777777" w:rsidR="00964097" w:rsidRPr="0096645B" w:rsidRDefault="00964097" w:rsidP="00C12D43">
            <w:pPr>
              <w:spacing w:after="0" w:line="240" w:lineRule="auto"/>
              <w:rPr>
                <w:rFonts w:ascii="Arial" w:eastAsia="Times New Roman" w:hAnsi="Arial" w:cs="Arial"/>
                <w:kern w:val="0"/>
                <w:sz w:val="18"/>
                <w:szCs w:val="18"/>
                <w:lang w:val="es-ES"/>
                <w14:ligatures w14:val="none"/>
              </w:rPr>
            </w:pPr>
          </w:p>
        </w:tc>
      </w:tr>
      <w:tr w:rsidR="00964097" w:rsidRPr="0078496C" w14:paraId="336CE9AD" w14:textId="77777777" w:rsidTr="00A82046">
        <w:trPr>
          <w:trHeight w:val="982"/>
        </w:trPr>
        <w:tc>
          <w:tcPr>
            <w:tcW w:w="1477" w:type="dxa"/>
            <w:vMerge/>
            <w:shd w:val="clear" w:color="auto" w:fill="auto"/>
            <w:vAlign w:val="center"/>
            <w:hideMark/>
          </w:tcPr>
          <w:p w14:paraId="6DE0C0F9" w14:textId="77777777" w:rsidR="00964097" w:rsidRPr="0078496C" w:rsidRDefault="00964097" w:rsidP="00C12D43">
            <w:pPr>
              <w:spacing w:after="0" w:line="240" w:lineRule="auto"/>
              <w:rPr>
                <w:rFonts w:ascii="Arial" w:eastAsia="Times New Roman" w:hAnsi="Arial" w:cs="Arial"/>
                <w:b/>
                <w:bCs/>
                <w:color w:val="000000"/>
                <w:kern w:val="0"/>
                <w:sz w:val="18"/>
                <w:szCs w:val="18"/>
                <w:lang w:val="en-US"/>
                <w14:ligatures w14:val="none"/>
              </w:rPr>
            </w:pPr>
          </w:p>
        </w:tc>
        <w:tc>
          <w:tcPr>
            <w:tcW w:w="1934" w:type="dxa"/>
            <w:shd w:val="clear" w:color="auto" w:fill="auto"/>
            <w:vAlign w:val="center"/>
            <w:hideMark/>
          </w:tcPr>
          <w:p w14:paraId="62580784"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xml:space="preserve">Fomento de la demanda de transporte - Sensibilización a la población inclusiva para el incentivo de </w:t>
            </w:r>
            <w:r w:rsidRPr="0078496C">
              <w:rPr>
                <w:rFonts w:ascii="Arial" w:eastAsia="Times New Roman" w:hAnsi="Arial" w:cs="Arial"/>
                <w:color w:val="000000"/>
                <w:kern w:val="0"/>
                <w:sz w:val="18"/>
                <w:szCs w:val="18"/>
                <w14:ligatures w14:val="none"/>
              </w:rPr>
              <w:lastRenderedPageBreak/>
              <w:t>la movilidad no motorizada</w:t>
            </w:r>
          </w:p>
        </w:tc>
        <w:tc>
          <w:tcPr>
            <w:tcW w:w="1352" w:type="dxa"/>
            <w:shd w:val="clear" w:color="auto" w:fill="auto"/>
            <w:vAlign w:val="center"/>
            <w:hideMark/>
          </w:tcPr>
          <w:p w14:paraId="662544EB"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lastRenderedPageBreak/>
              <w:t xml:space="preserve">Sensibilización a la sociedad civil y por entidades impactadas, </w:t>
            </w:r>
            <w:r w:rsidRPr="0078496C">
              <w:rPr>
                <w:rFonts w:ascii="Arial" w:eastAsia="Times New Roman" w:hAnsi="Arial" w:cs="Arial"/>
                <w:color w:val="000000"/>
                <w:kern w:val="0"/>
                <w:sz w:val="18"/>
                <w:szCs w:val="18"/>
                <w14:ligatures w14:val="none"/>
              </w:rPr>
              <w:lastRenderedPageBreak/>
              <w:t>Coordinación institucional.</w:t>
            </w:r>
          </w:p>
          <w:p w14:paraId="3ED1CFC7"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w:t>
            </w:r>
          </w:p>
        </w:tc>
        <w:tc>
          <w:tcPr>
            <w:tcW w:w="1352" w:type="dxa"/>
            <w:shd w:val="clear" w:color="auto" w:fill="auto"/>
            <w:vAlign w:val="center"/>
            <w:hideMark/>
          </w:tcPr>
          <w:p w14:paraId="121CC80F"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lastRenderedPageBreak/>
              <w:t>(INFOTEP, CNCCMDL, INTRANT, ENEVIAL, Ayuntamiento</w:t>
            </w:r>
            <w:r w:rsidRPr="0078496C">
              <w:rPr>
                <w:rFonts w:ascii="Arial" w:eastAsia="Times New Roman" w:hAnsi="Arial" w:cs="Arial"/>
                <w:color w:val="000000"/>
                <w:kern w:val="0"/>
                <w:sz w:val="18"/>
                <w:szCs w:val="18"/>
                <w14:ligatures w14:val="none"/>
              </w:rPr>
              <w:lastRenderedPageBreak/>
              <w:t>s Municipales)</w:t>
            </w:r>
          </w:p>
          <w:p w14:paraId="753394DA"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w:t>
            </w:r>
          </w:p>
        </w:tc>
        <w:tc>
          <w:tcPr>
            <w:tcW w:w="1597" w:type="dxa"/>
            <w:shd w:val="clear" w:color="auto" w:fill="auto"/>
            <w:noWrap/>
            <w:vAlign w:val="center"/>
            <w:hideMark/>
          </w:tcPr>
          <w:p w14:paraId="56E2723E" w14:textId="77777777" w:rsidR="00964097" w:rsidRPr="0078496C" w:rsidRDefault="00964097" w:rsidP="00C12D43">
            <w:pPr>
              <w:spacing w:after="0" w:line="240" w:lineRule="auto"/>
              <w:rPr>
                <w:rFonts w:ascii="Arial" w:eastAsia="Times New Roman" w:hAnsi="Arial" w:cs="Arial"/>
                <w:kern w:val="0"/>
                <w:sz w:val="18"/>
                <w:szCs w:val="18"/>
                <w:lang w:val="en-US"/>
                <w14:ligatures w14:val="none"/>
              </w:rPr>
            </w:pPr>
            <w:r>
              <w:rPr>
                <w:rFonts w:ascii="Arial" w:eastAsia="Times New Roman" w:hAnsi="Arial" w:cs="Arial"/>
                <w:color w:val="000000"/>
                <w:kern w:val="0"/>
                <w:sz w:val="18"/>
                <w:szCs w:val="18"/>
                <w14:ligatures w14:val="none"/>
              </w:rPr>
              <w:lastRenderedPageBreak/>
              <w:t>12</w:t>
            </w:r>
            <w:r w:rsidRPr="0078496C">
              <w:rPr>
                <w:rFonts w:ascii="Arial" w:eastAsia="Times New Roman" w:hAnsi="Arial" w:cs="Arial"/>
                <w:color w:val="000000"/>
                <w:kern w:val="0"/>
                <w:sz w:val="18"/>
                <w:szCs w:val="18"/>
                <w14:ligatures w14:val="none"/>
              </w:rPr>
              <w:t xml:space="preserve"> meses /</w:t>
            </w:r>
            <w:r>
              <w:rPr>
                <w:rFonts w:ascii="Arial" w:eastAsia="Times New Roman" w:hAnsi="Arial" w:cs="Arial"/>
                <w:color w:val="000000"/>
                <w:kern w:val="0"/>
                <w:sz w:val="18"/>
                <w:szCs w:val="18"/>
                <w:lang w:val="en-US"/>
                <w14:ligatures w14:val="none"/>
              </w:rPr>
              <w:t>1</w:t>
            </w:r>
            <w:r w:rsidRPr="0078496C">
              <w:rPr>
                <w:rFonts w:ascii="Arial" w:eastAsia="Times New Roman" w:hAnsi="Arial" w:cs="Arial"/>
                <w:color w:val="000000"/>
                <w:kern w:val="0"/>
                <w:sz w:val="18"/>
                <w:szCs w:val="18"/>
                <w:lang w:val="en-US"/>
                <w14:ligatures w14:val="none"/>
              </w:rPr>
              <w:t>00,000.00</w:t>
            </w:r>
          </w:p>
        </w:tc>
        <w:tc>
          <w:tcPr>
            <w:tcW w:w="1638" w:type="dxa"/>
            <w:vMerge/>
          </w:tcPr>
          <w:p w14:paraId="4845A8E3" w14:textId="77777777" w:rsidR="00964097" w:rsidRPr="0078496C" w:rsidRDefault="00964097" w:rsidP="00C12D43">
            <w:pPr>
              <w:spacing w:after="0" w:line="240" w:lineRule="auto"/>
              <w:rPr>
                <w:rFonts w:ascii="Arial" w:eastAsia="Times New Roman" w:hAnsi="Arial" w:cs="Arial"/>
                <w:color w:val="000000"/>
                <w:kern w:val="0"/>
                <w:sz w:val="18"/>
                <w:szCs w:val="18"/>
                <w14:ligatures w14:val="none"/>
              </w:rPr>
            </w:pPr>
          </w:p>
        </w:tc>
      </w:tr>
      <w:tr w:rsidR="00A82046" w:rsidRPr="0078496C" w14:paraId="245F0CF6" w14:textId="77777777" w:rsidTr="00A82046">
        <w:trPr>
          <w:trHeight w:val="288"/>
        </w:trPr>
        <w:tc>
          <w:tcPr>
            <w:tcW w:w="1477" w:type="dxa"/>
            <w:vMerge/>
            <w:vAlign w:val="center"/>
          </w:tcPr>
          <w:p w14:paraId="744D6A2F" w14:textId="77777777" w:rsidR="00A82046" w:rsidRPr="0078496C" w:rsidRDefault="00A82046" w:rsidP="00C12D43">
            <w:pPr>
              <w:spacing w:after="0" w:line="240" w:lineRule="auto"/>
              <w:rPr>
                <w:rFonts w:ascii="Arial" w:eastAsia="Times New Roman" w:hAnsi="Arial" w:cs="Arial"/>
                <w:b/>
                <w:bCs/>
                <w:color w:val="000000"/>
                <w:kern w:val="0"/>
                <w:sz w:val="18"/>
                <w:szCs w:val="18"/>
                <w:lang w:val="en-US"/>
                <w14:ligatures w14:val="none"/>
              </w:rPr>
            </w:pPr>
          </w:p>
        </w:tc>
        <w:tc>
          <w:tcPr>
            <w:tcW w:w="7873" w:type="dxa"/>
            <w:gridSpan w:val="5"/>
            <w:vAlign w:val="center"/>
          </w:tcPr>
          <w:p w14:paraId="5FD909EF" w14:textId="6E223A64" w:rsidR="00A82046" w:rsidRPr="0078496C" w:rsidRDefault="00A82046" w:rsidP="00A82046">
            <w:pPr>
              <w:spacing w:after="0" w:line="240" w:lineRule="auto"/>
              <w:jc w:val="right"/>
              <w:rPr>
                <w:rFonts w:ascii="Arial" w:eastAsia="Times New Roman" w:hAnsi="Arial" w:cs="Arial"/>
                <w:b/>
                <w:bCs/>
                <w:color w:val="000000"/>
                <w:kern w:val="0"/>
                <w:sz w:val="18"/>
                <w:szCs w:val="18"/>
                <w:lang w:val="en-US"/>
                <w14:ligatures w14:val="none"/>
              </w:rPr>
            </w:pPr>
            <w:r>
              <w:rPr>
                <w:rFonts w:ascii="Arial" w:eastAsia="Times New Roman" w:hAnsi="Arial" w:cs="Arial"/>
                <w:b/>
                <w:bCs/>
                <w:color w:val="000000"/>
                <w:kern w:val="0"/>
                <w:sz w:val="18"/>
                <w:szCs w:val="18"/>
                <w:lang w:val="en-US"/>
                <w14:ligatures w14:val="none"/>
              </w:rPr>
              <w:t>39</w:t>
            </w:r>
            <w:r w:rsidRPr="0078496C">
              <w:rPr>
                <w:rFonts w:ascii="Arial" w:eastAsia="Times New Roman" w:hAnsi="Arial" w:cs="Arial"/>
                <w:b/>
                <w:bCs/>
                <w:color w:val="000000"/>
                <w:kern w:val="0"/>
                <w:sz w:val="18"/>
                <w:szCs w:val="18"/>
                <w:lang w:val="en-US"/>
                <w14:ligatures w14:val="none"/>
              </w:rPr>
              <w:t>0,000</w:t>
            </w:r>
            <w:r>
              <w:rPr>
                <w:rFonts w:ascii="Arial" w:eastAsia="Times New Roman" w:hAnsi="Arial" w:cs="Arial"/>
                <w:b/>
                <w:bCs/>
                <w:color w:val="000000"/>
                <w:kern w:val="0"/>
                <w:sz w:val="18"/>
                <w:szCs w:val="18"/>
                <w:lang w:val="en-US"/>
                <w14:ligatures w14:val="none"/>
              </w:rPr>
              <w:t xml:space="preserve"> Euros</w:t>
            </w:r>
          </w:p>
        </w:tc>
      </w:tr>
    </w:tbl>
    <w:p w14:paraId="6AFC60D8" w14:textId="3E5DF350" w:rsidR="00DF4701" w:rsidRDefault="00E914C3" w:rsidP="009F0C77">
      <w:pPr>
        <w:rPr>
          <w:rFonts w:ascii="Arial" w:hAnsi="Arial" w:cs="Arial"/>
          <w:b/>
          <w:bCs/>
          <w:color w:val="4472C4" w:themeColor="accent1"/>
        </w:rPr>
      </w:pPr>
      <w:r>
        <w:rPr>
          <w:rFonts w:ascii="Arial" w:hAnsi="Arial" w:cs="Arial"/>
          <w:b/>
          <w:bCs/>
          <w:color w:val="4472C4" w:themeColor="accent1"/>
        </w:rPr>
        <w:br w:type="page"/>
      </w:r>
      <w:r w:rsidR="00534A52" w:rsidRPr="00845816">
        <w:rPr>
          <w:rFonts w:ascii="Arial" w:hAnsi="Arial" w:cs="Arial"/>
          <w:b/>
          <w:bCs/>
          <w:color w:val="4472C4" w:themeColor="accent1"/>
        </w:rPr>
        <w:lastRenderedPageBreak/>
        <w:t>SECTOR PRIORIZADO</w:t>
      </w:r>
      <w:r w:rsidR="00534A52">
        <w:rPr>
          <w:rFonts w:ascii="Arial" w:hAnsi="Arial" w:cs="Arial"/>
          <w:b/>
          <w:bCs/>
          <w:color w:val="4472C4" w:themeColor="accent1"/>
        </w:rPr>
        <w:t xml:space="preserve"> 2: </w:t>
      </w:r>
      <w:r w:rsidR="004A7998">
        <w:rPr>
          <w:rFonts w:ascii="Arial" w:hAnsi="Arial" w:cs="Arial"/>
          <w:b/>
          <w:bCs/>
          <w:color w:val="4472C4" w:themeColor="accent1"/>
        </w:rPr>
        <w:t>FINANZAS SOSTE</w:t>
      </w:r>
      <w:r w:rsidR="00534A52">
        <w:rPr>
          <w:rFonts w:ascii="Arial" w:hAnsi="Arial" w:cs="Arial"/>
          <w:b/>
          <w:bCs/>
          <w:color w:val="4472C4" w:themeColor="accent1"/>
        </w:rPr>
        <w:t>N</w:t>
      </w:r>
      <w:r w:rsidR="004A7998">
        <w:rPr>
          <w:rFonts w:ascii="Arial" w:hAnsi="Arial" w:cs="Arial"/>
          <w:b/>
          <w:bCs/>
          <w:color w:val="4472C4" w:themeColor="accent1"/>
        </w:rPr>
        <w:t>IBLES</w:t>
      </w:r>
      <w:r w:rsidR="00534A52">
        <w:rPr>
          <w:rFonts w:ascii="Arial" w:hAnsi="Arial" w:cs="Arial"/>
          <w:b/>
          <w:bCs/>
          <w:color w:val="4472C4" w:themeColor="accent1"/>
        </w:rPr>
        <w:t xml:space="preserve"> Y BONOS VERDES</w:t>
      </w:r>
    </w:p>
    <w:p w14:paraId="04C718B3" w14:textId="0706D6BD" w:rsidR="004A7998" w:rsidRDefault="004A7998" w:rsidP="001B3337">
      <w:pPr>
        <w:spacing w:after="0" w:line="240" w:lineRule="auto"/>
        <w:jc w:val="both"/>
        <w:rPr>
          <w:rFonts w:ascii="Arial" w:eastAsia="Times New Roman" w:hAnsi="Arial" w:cs="Arial"/>
          <w:color w:val="000000"/>
        </w:rPr>
      </w:pPr>
      <w:r w:rsidRPr="00964097">
        <w:rPr>
          <w:rFonts w:ascii="Arial" w:eastAsia="Times New Roman" w:hAnsi="Arial" w:cs="Arial"/>
        </w:rPr>
        <w:t>En cuanto al anclaje de las 3 acciones priorizadas del EUGG</w:t>
      </w:r>
      <w:r>
        <w:rPr>
          <w:rFonts w:ascii="Arial" w:eastAsia="Times New Roman" w:hAnsi="Arial" w:cs="Arial"/>
          <w:color w:val="000000"/>
        </w:rPr>
        <w:t>, se desarrollan en lo que respecta</w:t>
      </w:r>
      <w:r w:rsidRPr="004A7998">
        <w:rPr>
          <w:rFonts w:ascii="Arial" w:eastAsia="Times New Roman" w:hAnsi="Arial" w:cs="Arial"/>
          <w:color w:val="000000"/>
        </w:rPr>
        <w:t xml:space="preserve"> misión de la operación insignia de la UE, la Iniciativa Global de Bonos Verdes (GGBI, por sus siglas en inglés), es ampliar los mercados de bonos verdes con vistas a fomentar una economía y una sociedad bajas en carbono y resistentes al cambio climático, y contribuir a cerrar la brecha de financiación climática. La operación GGBI creará capacidad y proporcionará asistencia técnica para desarrollar marcos, reservas de proyectos verdes y llevar a cabo emisiones. El GGBI también actuará como inversor ancla y reducirá el riesgo.</w:t>
      </w:r>
    </w:p>
    <w:p w14:paraId="2C68B7ED" w14:textId="77777777" w:rsidR="009F0C77" w:rsidRPr="004A7998" w:rsidRDefault="009F0C77" w:rsidP="001B3337">
      <w:pPr>
        <w:spacing w:after="0" w:line="240" w:lineRule="auto"/>
        <w:jc w:val="both"/>
        <w:rPr>
          <w:rFonts w:ascii="Arial" w:eastAsia="Times New Roman" w:hAnsi="Arial" w:cs="Arial"/>
          <w:color w:val="000000"/>
        </w:rPr>
      </w:pPr>
    </w:p>
    <w:p w14:paraId="16E959F3" w14:textId="1DC598E1" w:rsidR="001E20D2" w:rsidRDefault="004A7998" w:rsidP="001B3337">
      <w:pPr>
        <w:spacing w:after="0" w:line="240" w:lineRule="auto"/>
        <w:jc w:val="both"/>
        <w:rPr>
          <w:rFonts w:ascii="Arial" w:eastAsia="Times New Roman" w:hAnsi="Arial" w:cs="Arial"/>
          <w:color w:val="000000"/>
        </w:rPr>
      </w:pPr>
      <w:r w:rsidRPr="004A7998">
        <w:rPr>
          <w:rFonts w:ascii="Arial" w:eastAsia="Times New Roman" w:hAnsi="Arial" w:cs="Arial"/>
          <w:color w:val="000000"/>
        </w:rPr>
        <w:t xml:space="preserve">En la República </w:t>
      </w:r>
      <w:r>
        <w:rPr>
          <w:rFonts w:ascii="Arial" w:eastAsia="Times New Roman" w:hAnsi="Arial" w:cs="Arial"/>
          <w:color w:val="000000"/>
        </w:rPr>
        <w:t>Dominicana, la UE presta apoyo</w:t>
      </w:r>
      <w:r w:rsidRPr="004A7998">
        <w:rPr>
          <w:rFonts w:ascii="Arial" w:eastAsia="Times New Roman" w:hAnsi="Arial" w:cs="Arial"/>
          <w:color w:val="000000"/>
        </w:rPr>
        <w:t xml:space="preserve"> al sector de las finanzas sostenibles a través de la Iniciativa Global de Crecimiento Verde. La EUD está coordinando estrechamente con la GGGI el apoyo prestado al Ministerio de Medio Ambiente.</w:t>
      </w:r>
    </w:p>
    <w:p w14:paraId="4086BF3D" w14:textId="77777777" w:rsidR="009F0C77" w:rsidRPr="004A7998" w:rsidRDefault="009F0C77" w:rsidP="001B3337">
      <w:pPr>
        <w:spacing w:after="0" w:line="240" w:lineRule="auto"/>
        <w:jc w:val="both"/>
        <w:rPr>
          <w:rFonts w:ascii="Arial" w:eastAsia="Times New Roman" w:hAnsi="Arial" w:cs="Arial"/>
          <w:color w:val="000000"/>
        </w:rPr>
      </w:pPr>
    </w:p>
    <w:p w14:paraId="083D567C" w14:textId="27BFB509" w:rsidR="00B31896" w:rsidRDefault="00534A52" w:rsidP="001B3337">
      <w:pPr>
        <w:spacing w:after="0" w:line="240" w:lineRule="auto"/>
        <w:jc w:val="both"/>
        <w:rPr>
          <w:rFonts w:ascii="Arial" w:hAnsi="Arial" w:cs="Arial"/>
        </w:rPr>
      </w:pPr>
      <w:r w:rsidRPr="00534A52">
        <w:rPr>
          <w:rFonts w:ascii="Arial" w:hAnsi="Arial" w:cs="Arial"/>
          <w:b/>
          <w:bCs/>
          <w:color w:val="000000"/>
        </w:rPr>
        <w:t>Acción 2</w:t>
      </w:r>
      <w:r w:rsidR="00845816" w:rsidRPr="00534A52">
        <w:rPr>
          <w:rFonts w:ascii="Arial" w:hAnsi="Arial" w:cs="Arial"/>
          <w:b/>
          <w:bCs/>
          <w:color w:val="000000"/>
        </w:rPr>
        <w:t>.</w:t>
      </w:r>
      <w:r w:rsidR="00964097" w:rsidRPr="00534A52">
        <w:rPr>
          <w:rFonts w:ascii="Arial" w:hAnsi="Arial" w:cs="Arial"/>
          <w:b/>
          <w:bCs/>
          <w:color w:val="000000"/>
        </w:rPr>
        <w:t>1</w:t>
      </w:r>
      <w:r w:rsidR="00845816" w:rsidRPr="00534A52">
        <w:rPr>
          <w:rFonts w:ascii="Arial" w:hAnsi="Arial" w:cs="Arial"/>
          <w:b/>
          <w:bCs/>
          <w:color w:val="000000"/>
        </w:rPr>
        <w:t xml:space="preserve"> </w:t>
      </w:r>
      <w:r w:rsidR="00B31896" w:rsidRPr="00534A52">
        <w:rPr>
          <w:rFonts w:ascii="Arial" w:hAnsi="Arial" w:cs="Arial"/>
          <w:b/>
          <w:bCs/>
          <w:color w:val="000000"/>
        </w:rPr>
        <w:t xml:space="preserve">Fortalecer las capacidades del sector </w:t>
      </w:r>
      <w:r w:rsidR="00CB7BB0">
        <w:rPr>
          <w:rFonts w:ascii="Arial" w:hAnsi="Arial" w:cs="Arial"/>
          <w:b/>
          <w:bCs/>
          <w:color w:val="000000"/>
        </w:rPr>
        <w:t>financiero y/o productivo</w:t>
      </w:r>
      <w:r w:rsidR="00B31896" w:rsidRPr="00534A52">
        <w:rPr>
          <w:rFonts w:ascii="Arial" w:hAnsi="Arial" w:cs="Arial"/>
          <w:b/>
          <w:bCs/>
          <w:color w:val="000000"/>
        </w:rPr>
        <w:t xml:space="preserve"> en temas de cambio climático.</w:t>
      </w:r>
      <w:r w:rsidR="00B31896" w:rsidRPr="004B6437">
        <w:rPr>
          <w:rFonts w:ascii="Arial" w:hAnsi="Arial" w:cs="Arial"/>
          <w:color w:val="000000"/>
        </w:rPr>
        <w:t xml:space="preserve"> </w:t>
      </w:r>
      <w:r w:rsidR="00B31896" w:rsidRPr="004B6437">
        <w:rPr>
          <w:rFonts w:ascii="Arial" w:hAnsi="Arial" w:cs="Arial"/>
          <w:color w:val="FF0000"/>
        </w:rPr>
        <w:t>Alineado con ACE 4.10, ACE 4.15, CC 3.11 NDC</w:t>
      </w:r>
      <w:r w:rsidR="00B31896" w:rsidRPr="004B6437">
        <w:rPr>
          <w:rFonts w:ascii="Arial" w:hAnsi="Arial" w:cs="Arial"/>
        </w:rPr>
        <w:t>.</w:t>
      </w:r>
    </w:p>
    <w:p w14:paraId="0090E6ED" w14:textId="77777777" w:rsidR="009F0C77" w:rsidRPr="004B6437" w:rsidRDefault="009F0C77" w:rsidP="001B3337">
      <w:pPr>
        <w:spacing w:after="0" w:line="240" w:lineRule="auto"/>
        <w:jc w:val="both"/>
        <w:rPr>
          <w:rFonts w:ascii="Arial" w:hAnsi="Arial" w:cs="Arial"/>
        </w:rPr>
      </w:pPr>
    </w:p>
    <w:p w14:paraId="488DDDDB" w14:textId="3DA5A4FB" w:rsidR="00B37E6E" w:rsidRDefault="00B37E6E" w:rsidP="001B3337">
      <w:pPr>
        <w:spacing w:after="0" w:line="240" w:lineRule="auto"/>
        <w:jc w:val="both"/>
        <w:rPr>
          <w:rFonts w:ascii="Arial" w:hAnsi="Arial" w:cs="Arial"/>
        </w:rPr>
      </w:pPr>
      <w:r w:rsidRPr="00B37E6E">
        <w:rPr>
          <w:rFonts w:ascii="Arial" w:hAnsi="Arial" w:cs="Arial"/>
        </w:rPr>
        <w:t xml:space="preserve">La República Dominicana cuenta con una taxonomía, la desarrolló la Superintendencia del mercado de valores por IFC y apoyado por el ministerio de finanzas español. La taxonomía no está publicada todavía porque hubo muchas cuestiones en la fase de la consulta pública y está en la fase final de responder a los comentarios y preguntas. Se espera que en menos de 2 meses quede publicada. La UE desde su sede tiene una financiación para hacer estudios comparativos de interoperabilidad que podrían activarse bajo petición por el país. </w:t>
      </w:r>
    </w:p>
    <w:p w14:paraId="16B6F838" w14:textId="77777777" w:rsidR="009F0C77" w:rsidRPr="00B37E6E" w:rsidRDefault="009F0C77" w:rsidP="001B3337">
      <w:pPr>
        <w:spacing w:after="0" w:line="240" w:lineRule="auto"/>
        <w:jc w:val="both"/>
        <w:rPr>
          <w:rFonts w:ascii="Arial" w:hAnsi="Arial" w:cs="Arial"/>
        </w:rPr>
      </w:pPr>
    </w:p>
    <w:p w14:paraId="5E926CE2" w14:textId="7C3DD57C" w:rsidR="00FB6212" w:rsidRDefault="00710957" w:rsidP="001B3337">
      <w:pPr>
        <w:spacing w:after="0" w:line="240" w:lineRule="auto"/>
        <w:jc w:val="both"/>
        <w:rPr>
          <w:rFonts w:ascii="Arial" w:hAnsi="Arial" w:cs="Arial"/>
        </w:rPr>
      </w:pPr>
      <w:r w:rsidRPr="004B6437">
        <w:rPr>
          <w:rFonts w:ascii="Arial" w:hAnsi="Arial" w:cs="Arial"/>
        </w:rPr>
        <w:t>A nivel de políticas públicas, el financiamiento para combatir el cambio climático se incluye de forma transversal en la Estrategia Nacional de Desarrollo (END) 2030 y el Plan Nacional Plurianual del Sector Público (PNPSP). Se refiere a los flujos financieros de los países desarrollados hacia los países en desarrollo</w:t>
      </w:r>
      <w:r w:rsidR="00FB6212" w:rsidRPr="004B6437">
        <w:rPr>
          <w:rFonts w:ascii="Arial" w:hAnsi="Arial" w:cs="Arial"/>
        </w:rPr>
        <w:t xml:space="preserve"> como la República Dominicana</w:t>
      </w:r>
      <w:r w:rsidRPr="004B6437">
        <w:rPr>
          <w:rFonts w:ascii="Arial" w:hAnsi="Arial" w:cs="Arial"/>
        </w:rPr>
        <w:t>, en modalidades no reembolsables (o reembolsables de tipo concesional en los términos de la AOD), orientadas a financiar los costos incrementales de la mitigación y la adaptación al cambio climático, de acuerdo a los compromisos acordados en el marco de CMNUCC.</w:t>
      </w:r>
      <w:r w:rsidR="00FB6212" w:rsidRPr="004B6437">
        <w:rPr>
          <w:rFonts w:ascii="Arial" w:hAnsi="Arial" w:cs="Arial"/>
        </w:rPr>
        <w:t xml:space="preserve"> </w:t>
      </w:r>
    </w:p>
    <w:p w14:paraId="6B33E490" w14:textId="77777777" w:rsidR="009F0C77" w:rsidRPr="004B6437" w:rsidRDefault="009F0C77" w:rsidP="001B3337">
      <w:pPr>
        <w:spacing w:after="0" w:line="240" w:lineRule="auto"/>
        <w:jc w:val="both"/>
        <w:rPr>
          <w:rFonts w:ascii="Arial" w:hAnsi="Arial" w:cs="Arial"/>
        </w:rPr>
      </w:pPr>
    </w:p>
    <w:p w14:paraId="53C04C28" w14:textId="112C8856" w:rsidR="00CC16FD" w:rsidRDefault="00FB6212" w:rsidP="001B3337">
      <w:pPr>
        <w:spacing w:after="0" w:line="240" w:lineRule="auto"/>
        <w:jc w:val="both"/>
        <w:rPr>
          <w:rFonts w:ascii="Arial" w:hAnsi="Arial" w:cs="Arial"/>
        </w:rPr>
      </w:pPr>
      <w:r w:rsidRPr="004B6437">
        <w:rPr>
          <w:rFonts w:ascii="Arial" w:hAnsi="Arial" w:cs="Arial"/>
        </w:rPr>
        <w:t>En el marco de la ejecución de acciones derivadas de la NDC el sector privado tiene la responsabilidad de reducción de un 5% del 27% comprometido por el país ante la CMNUCC.</w:t>
      </w:r>
    </w:p>
    <w:p w14:paraId="7D1A573D" w14:textId="77777777" w:rsidR="00E914C3" w:rsidRPr="004B6437" w:rsidRDefault="00E914C3" w:rsidP="004B6437">
      <w:pPr>
        <w:spacing w:after="120"/>
        <w:jc w:val="both"/>
        <w:rPr>
          <w:rFonts w:ascii="Arial" w:hAnsi="Arial" w:cs="Arial"/>
        </w:rPr>
      </w:pPr>
    </w:p>
    <w:tbl>
      <w:tblPr>
        <w:tblStyle w:val="Tablaconcuadrcula1"/>
        <w:tblW w:w="5000" w:type="pct"/>
        <w:tblLayout w:type="fixed"/>
        <w:tblLook w:val="04A0" w:firstRow="1" w:lastRow="0" w:firstColumn="1" w:lastColumn="0" w:noHBand="0" w:noVBand="1"/>
      </w:tblPr>
      <w:tblGrid>
        <w:gridCol w:w="1606"/>
        <w:gridCol w:w="1326"/>
        <w:gridCol w:w="2367"/>
        <w:gridCol w:w="1801"/>
        <w:gridCol w:w="1042"/>
        <w:gridCol w:w="1208"/>
      </w:tblGrid>
      <w:tr w:rsidR="00E914C3" w:rsidRPr="0078496C" w14:paraId="3346CA21" w14:textId="77777777" w:rsidTr="00C12D43">
        <w:tc>
          <w:tcPr>
            <w:tcW w:w="5000" w:type="pct"/>
            <w:gridSpan w:val="6"/>
            <w:shd w:val="clear" w:color="auto" w:fill="D5DCE4"/>
          </w:tcPr>
          <w:p w14:paraId="065CDAE9" w14:textId="55FEE444" w:rsidR="00E914C3" w:rsidRPr="0078496C" w:rsidRDefault="00E914C3" w:rsidP="00C12D43">
            <w:pPr>
              <w:jc w:val="center"/>
              <w:rPr>
                <w:rFonts w:ascii="Arial" w:eastAsia="Calibri" w:hAnsi="Arial" w:cs="Arial"/>
                <w:b/>
                <w:bCs/>
                <w:color w:val="000000"/>
                <w:sz w:val="18"/>
                <w:szCs w:val="18"/>
              </w:rPr>
            </w:pPr>
            <w:r w:rsidRPr="0078496C">
              <w:rPr>
                <w:rFonts w:ascii="Arial" w:eastAsia="Calibri" w:hAnsi="Arial" w:cs="Arial"/>
                <w:b/>
                <w:bCs/>
                <w:color w:val="000000"/>
                <w:sz w:val="18"/>
                <w:szCs w:val="18"/>
              </w:rPr>
              <w:t xml:space="preserve">Sector Priorizado </w:t>
            </w:r>
            <w:r w:rsidR="00534A52">
              <w:rPr>
                <w:rFonts w:ascii="Arial" w:eastAsia="Calibri" w:hAnsi="Arial" w:cs="Arial"/>
                <w:b/>
                <w:bCs/>
                <w:color w:val="000000"/>
                <w:sz w:val="18"/>
                <w:szCs w:val="18"/>
              </w:rPr>
              <w:t>2</w:t>
            </w:r>
            <w:r w:rsidRPr="0078496C">
              <w:rPr>
                <w:rFonts w:ascii="Arial" w:eastAsia="Calibri" w:hAnsi="Arial" w:cs="Arial"/>
                <w:b/>
                <w:bCs/>
                <w:color w:val="000000"/>
                <w:sz w:val="18"/>
                <w:szCs w:val="18"/>
              </w:rPr>
              <w:t>: Finanzas Sostenibles y Bonos Verdes</w:t>
            </w:r>
          </w:p>
        </w:tc>
      </w:tr>
      <w:tr w:rsidR="00E914C3" w:rsidRPr="0078496C" w14:paraId="4C34C0F6" w14:textId="77777777" w:rsidTr="00C12D43">
        <w:tc>
          <w:tcPr>
            <w:tcW w:w="5000" w:type="pct"/>
            <w:gridSpan w:val="6"/>
            <w:shd w:val="clear" w:color="auto" w:fill="D5DCE4"/>
          </w:tcPr>
          <w:p w14:paraId="3DC51148" w14:textId="174FB55C" w:rsidR="00E914C3" w:rsidRPr="00534A52" w:rsidRDefault="00E914C3" w:rsidP="00C12D43">
            <w:pPr>
              <w:jc w:val="center"/>
              <w:rPr>
                <w:rFonts w:ascii="Arial" w:eastAsia="Calibri" w:hAnsi="Arial" w:cs="Arial"/>
                <w:b/>
                <w:bCs/>
                <w:sz w:val="18"/>
                <w:szCs w:val="18"/>
              </w:rPr>
            </w:pPr>
            <w:r w:rsidRPr="00534A52">
              <w:rPr>
                <w:rFonts w:ascii="Arial" w:eastAsia="Calibri" w:hAnsi="Arial" w:cs="Arial"/>
                <w:b/>
                <w:bCs/>
                <w:sz w:val="18"/>
                <w:szCs w:val="18"/>
              </w:rPr>
              <w:t xml:space="preserve">Acción Priorizada </w:t>
            </w:r>
            <w:r w:rsidR="00534A52" w:rsidRPr="00534A52">
              <w:rPr>
                <w:rFonts w:ascii="Arial" w:eastAsia="Calibri" w:hAnsi="Arial" w:cs="Arial"/>
                <w:b/>
                <w:bCs/>
                <w:sz w:val="18"/>
                <w:szCs w:val="18"/>
              </w:rPr>
              <w:t>2</w:t>
            </w:r>
            <w:r w:rsidRPr="00534A52">
              <w:rPr>
                <w:rFonts w:ascii="Arial" w:eastAsia="Calibri" w:hAnsi="Arial" w:cs="Arial"/>
                <w:b/>
                <w:bCs/>
                <w:sz w:val="18"/>
                <w:szCs w:val="18"/>
              </w:rPr>
              <w:t>.</w:t>
            </w:r>
            <w:r w:rsidR="00534A52" w:rsidRPr="00534A52">
              <w:rPr>
                <w:rFonts w:ascii="Arial" w:eastAsia="Calibri" w:hAnsi="Arial" w:cs="Arial"/>
                <w:b/>
                <w:bCs/>
                <w:sz w:val="18"/>
                <w:szCs w:val="18"/>
              </w:rPr>
              <w:t>1</w:t>
            </w:r>
          </w:p>
        </w:tc>
      </w:tr>
      <w:tr w:rsidR="00E914C3" w:rsidRPr="0078496C" w14:paraId="14757EEB" w14:textId="77777777" w:rsidTr="00C12D43">
        <w:tc>
          <w:tcPr>
            <w:tcW w:w="859" w:type="pct"/>
            <w:shd w:val="clear" w:color="auto" w:fill="D5DCE4"/>
          </w:tcPr>
          <w:p w14:paraId="1EDB73FD" w14:textId="77777777" w:rsidR="00E914C3" w:rsidRPr="0078496C" w:rsidRDefault="00E914C3" w:rsidP="00C12D43">
            <w:pPr>
              <w:jc w:val="both"/>
              <w:rPr>
                <w:rFonts w:ascii="Arial" w:eastAsia="Calibri" w:hAnsi="Arial" w:cs="Arial"/>
                <w:sz w:val="18"/>
                <w:szCs w:val="18"/>
              </w:rPr>
            </w:pPr>
            <w:r w:rsidRPr="0078496C">
              <w:rPr>
                <w:rFonts w:ascii="Arial" w:eastAsia="Calibri" w:hAnsi="Arial" w:cs="Arial"/>
                <w:sz w:val="18"/>
                <w:szCs w:val="18"/>
              </w:rPr>
              <w:t>Nombre de la acción priorizada</w:t>
            </w:r>
          </w:p>
        </w:tc>
        <w:tc>
          <w:tcPr>
            <w:tcW w:w="4141" w:type="pct"/>
            <w:gridSpan w:val="5"/>
          </w:tcPr>
          <w:p w14:paraId="0ADE7D31" w14:textId="12B0A81B" w:rsidR="00E914C3" w:rsidRPr="0078496C" w:rsidRDefault="00E914C3" w:rsidP="00C12D43">
            <w:pPr>
              <w:jc w:val="both"/>
              <w:rPr>
                <w:rFonts w:ascii="Arial" w:eastAsia="Calibri" w:hAnsi="Arial" w:cs="Arial"/>
                <w:color w:val="000000"/>
                <w:sz w:val="18"/>
                <w:szCs w:val="18"/>
              </w:rPr>
            </w:pPr>
            <w:r w:rsidRPr="0078496C">
              <w:rPr>
                <w:rFonts w:ascii="Arial" w:eastAsia="Calibri" w:hAnsi="Arial" w:cs="Arial"/>
                <w:color w:val="000000"/>
                <w:sz w:val="18"/>
                <w:szCs w:val="18"/>
              </w:rPr>
              <w:t xml:space="preserve">Fortalecer las capacidades del sector </w:t>
            </w:r>
            <w:r w:rsidR="00D762AC">
              <w:rPr>
                <w:rFonts w:ascii="Arial" w:eastAsia="Calibri" w:hAnsi="Arial" w:cs="Arial"/>
                <w:color w:val="000000"/>
                <w:sz w:val="18"/>
                <w:szCs w:val="18"/>
              </w:rPr>
              <w:t>financiero y/o productivo</w:t>
            </w:r>
            <w:r w:rsidRPr="0078496C">
              <w:rPr>
                <w:rFonts w:ascii="Arial" w:eastAsia="Calibri" w:hAnsi="Arial" w:cs="Arial"/>
                <w:color w:val="000000"/>
                <w:sz w:val="18"/>
                <w:szCs w:val="18"/>
              </w:rPr>
              <w:t xml:space="preserve"> en temas de cambio climático</w:t>
            </w:r>
          </w:p>
        </w:tc>
      </w:tr>
      <w:tr w:rsidR="00E914C3" w:rsidRPr="008C03F6" w14:paraId="7E2975DA" w14:textId="77777777" w:rsidTr="00C12D43">
        <w:tc>
          <w:tcPr>
            <w:tcW w:w="859" w:type="pct"/>
            <w:shd w:val="clear" w:color="auto" w:fill="D5DCE4"/>
          </w:tcPr>
          <w:p w14:paraId="7A92C719" w14:textId="77777777" w:rsidR="00E914C3" w:rsidRPr="0078496C" w:rsidRDefault="00E914C3" w:rsidP="00C12D43">
            <w:pPr>
              <w:jc w:val="both"/>
              <w:rPr>
                <w:rFonts w:ascii="Arial" w:eastAsia="Calibri" w:hAnsi="Arial" w:cs="Arial"/>
                <w:sz w:val="18"/>
                <w:szCs w:val="18"/>
              </w:rPr>
            </w:pPr>
            <w:r w:rsidRPr="0078496C">
              <w:rPr>
                <w:rFonts w:ascii="Arial" w:eastAsia="Calibri" w:hAnsi="Arial" w:cs="Arial"/>
                <w:sz w:val="18"/>
                <w:szCs w:val="18"/>
              </w:rPr>
              <w:t>Institución principal y otras involucradas</w:t>
            </w:r>
          </w:p>
        </w:tc>
        <w:tc>
          <w:tcPr>
            <w:tcW w:w="4141" w:type="pct"/>
            <w:gridSpan w:val="5"/>
          </w:tcPr>
          <w:p w14:paraId="6BED0017" w14:textId="77777777" w:rsidR="00E914C3" w:rsidRPr="0078496C" w:rsidRDefault="00E914C3" w:rsidP="00C12D43">
            <w:pPr>
              <w:jc w:val="both"/>
              <w:rPr>
                <w:rFonts w:ascii="Arial" w:eastAsia="Calibri" w:hAnsi="Arial" w:cs="Arial"/>
                <w:color w:val="000000"/>
                <w:sz w:val="18"/>
                <w:szCs w:val="18"/>
                <w:lang w:val="en-US"/>
              </w:rPr>
            </w:pPr>
            <w:r w:rsidRPr="0078496C">
              <w:rPr>
                <w:rFonts w:ascii="Arial" w:eastAsia="Calibri" w:hAnsi="Arial" w:cs="Arial"/>
                <w:color w:val="000000"/>
                <w:sz w:val="18"/>
                <w:szCs w:val="18"/>
                <w:lang w:val="en-US"/>
              </w:rPr>
              <w:t>MARN-MEPYD-ABA-CNCC-BC-SB-MIC</w:t>
            </w:r>
          </w:p>
        </w:tc>
      </w:tr>
      <w:tr w:rsidR="00E914C3" w:rsidRPr="0078496C" w14:paraId="565D6FD0" w14:textId="77777777" w:rsidTr="00C12D43">
        <w:tc>
          <w:tcPr>
            <w:tcW w:w="859" w:type="pct"/>
            <w:shd w:val="clear" w:color="auto" w:fill="D5DCE4"/>
          </w:tcPr>
          <w:p w14:paraId="179B2402"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Objetivos</w:t>
            </w:r>
          </w:p>
        </w:tc>
        <w:tc>
          <w:tcPr>
            <w:tcW w:w="709" w:type="pct"/>
            <w:shd w:val="clear" w:color="auto" w:fill="D5DCE4"/>
          </w:tcPr>
          <w:p w14:paraId="35C12549"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Resultados esperados</w:t>
            </w:r>
          </w:p>
        </w:tc>
        <w:tc>
          <w:tcPr>
            <w:tcW w:w="1266" w:type="pct"/>
            <w:shd w:val="clear" w:color="auto" w:fill="D5DCE4"/>
          </w:tcPr>
          <w:p w14:paraId="4DC04313"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Tipología de Actividades</w:t>
            </w:r>
          </w:p>
        </w:tc>
        <w:tc>
          <w:tcPr>
            <w:tcW w:w="963" w:type="pct"/>
            <w:shd w:val="clear" w:color="auto" w:fill="D5DCE4"/>
          </w:tcPr>
          <w:p w14:paraId="63DA1CC5"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Agencias implementadoras / Duración aproximada</w:t>
            </w:r>
          </w:p>
        </w:tc>
        <w:tc>
          <w:tcPr>
            <w:tcW w:w="557" w:type="pct"/>
            <w:shd w:val="clear" w:color="auto" w:fill="D5DCE4"/>
          </w:tcPr>
          <w:p w14:paraId="418EAED9" w14:textId="77777777" w:rsidR="00E914C3" w:rsidRPr="0078496C" w:rsidRDefault="00E914C3" w:rsidP="00C12D43">
            <w:pPr>
              <w:jc w:val="center"/>
              <w:rPr>
                <w:rFonts w:ascii="Arial" w:eastAsia="Calibri" w:hAnsi="Arial" w:cs="Arial"/>
                <w:b/>
                <w:bCs/>
                <w:sz w:val="18"/>
                <w:szCs w:val="18"/>
              </w:rPr>
            </w:pPr>
            <w:r w:rsidRPr="0078496C">
              <w:rPr>
                <w:rFonts w:ascii="Arial" w:eastAsia="Calibri" w:hAnsi="Arial" w:cs="Arial"/>
                <w:b/>
                <w:bCs/>
                <w:sz w:val="18"/>
                <w:szCs w:val="18"/>
              </w:rPr>
              <w:t>Presupuesto</w:t>
            </w:r>
          </w:p>
        </w:tc>
        <w:tc>
          <w:tcPr>
            <w:tcW w:w="646" w:type="pct"/>
            <w:shd w:val="clear" w:color="auto" w:fill="D5DCE4"/>
          </w:tcPr>
          <w:p w14:paraId="19D68949" w14:textId="77777777" w:rsidR="00E914C3" w:rsidRPr="0078496C" w:rsidRDefault="00E914C3" w:rsidP="00C12D43">
            <w:pPr>
              <w:jc w:val="both"/>
              <w:rPr>
                <w:rFonts w:ascii="Arial" w:eastAsia="Calibri" w:hAnsi="Arial" w:cs="Arial"/>
                <w:b/>
                <w:bCs/>
                <w:sz w:val="18"/>
                <w:szCs w:val="18"/>
              </w:rPr>
            </w:pPr>
            <w:r>
              <w:rPr>
                <w:rFonts w:ascii="Arial" w:eastAsia="Calibri" w:hAnsi="Arial" w:cs="Arial"/>
                <w:b/>
                <w:bCs/>
                <w:sz w:val="18"/>
                <w:szCs w:val="18"/>
              </w:rPr>
              <w:t>Agencias implementadoras</w:t>
            </w:r>
          </w:p>
        </w:tc>
      </w:tr>
      <w:tr w:rsidR="00E914C3" w:rsidRPr="0078496C" w14:paraId="4406F5E4" w14:textId="77777777" w:rsidTr="00E914C3">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5997648A" w14:textId="67924B03"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Identificar las necesidades de</w:t>
            </w:r>
            <w:r w:rsidR="00D762AC">
              <w:rPr>
                <w:rFonts w:ascii="Arial" w:eastAsia="Calibri" w:hAnsi="Arial" w:cs="Arial"/>
                <w:color w:val="000000"/>
                <w:sz w:val="18"/>
                <w:szCs w:val="18"/>
              </w:rPr>
              <w:t xml:space="preserve"> los</w:t>
            </w:r>
            <w:r w:rsidRPr="0078496C">
              <w:rPr>
                <w:rFonts w:ascii="Arial" w:eastAsia="Calibri" w:hAnsi="Arial" w:cs="Arial"/>
                <w:color w:val="000000"/>
                <w:sz w:val="18"/>
                <w:szCs w:val="18"/>
              </w:rPr>
              <w:t xml:space="preserve"> sector</w:t>
            </w:r>
            <w:r w:rsidR="00D762AC">
              <w:rPr>
                <w:rFonts w:ascii="Arial" w:eastAsia="Calibri" w:hAnsi="Arial" w:cs="Arial"/>
                <w:color w:val="000000"/>
                <w:sz w:val="18"/>
                <w:szCs w:val="18"/>
              </w:rPr>
              <w:t>es</w:t>
            </w:r>
            <w:r w:rsidRPr="0078496C">
              <w:rPr>
                <w:rFonts w:ascii="Arial" w:eastAsia="Calibri" w:hAnsi="Arial" w:cs="Arial"/>
                <w:color w:val="000000"/>
                <w:sz w:val="18"/>
                <w:szCs w:val="18"/>
              </w:rPr>
              <w:t>.</w:t>
            </w:r>
          </w:p>
          <w:p w14:paraId="1FF8E424" w14:textId="77777777" w:rsidR="00E914C3" w:rsidRPr="0078496C" w:rsidRDefault="00E914C3" w:rsidP="00E914C3">
            <w:pPr>
              <w:rPr>
                <w:rFonts w:ascii="Arial" w:eastAsia="Calibri" w:hAnsi="Arial" w:cs="Arial"/>
                <w:color w:val="000000"/>
                <w:sz w:val="18"/>
                <w:szCs w:val="18"/>
              </w:rPr>
            </w:pPr>
          </w:p>
          <w:p w14:paraId="2A550309"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 xml:space="preserve">Diseñar nuevos modelos de negocios verdes. </w:t>
            </w:r>
          </w:p>
        </w:tc>
        <w:tc>
          <w:tcPr>
            <w:tcW w:w="709" w:type="pct"/>
            <w:tcBorders>
              <w:top w:val="single" w:sz="4" w:space="0" w:color="auto"/>
              <w:left w:val="nil"/>
              <w:bottom w:val="single" w:sz="4" w:space="0" w:color="auto"/>
              <w:right w:val="single" w:sz="4" w:space="0" w:color="auto"/>
            </w:tcBorders>
            <w:shd w:val="clear" w:color="auto" w:fill="auto"/>
            <w:vAlign w:val="center"/>
          </w:tcPr>
          <w:p w14:paraId="1A622E76" w14:textId="3C6FC886" w:rsidR="00E914C3" w:rsidRPr="0078496C" w:rsidRDefault="00E914C3" w:rsidP="00E914C3">
            <w:pPr>
              <w:rPr>
                <w:rFonts w:ascii="Arial" w:eastAsia="Calibri" w:hAnsi="Arial" w:cs="Arial"/>
                <w:sz w:val="18"/>
                <w:szCs w:val="18"/>
              </w:rPr>
            </w:pPr>
            <w:r>
              <w:rPr>
                <w:rFonts w:ascii="Arial" w:eastAsia="Calibri" w:hAnsi="Arial" w:cs="Arial"/>
                <w:color w:val="000000"/>
                <w:sz w:val="18"/>
                <w:szCs w:val="18"/>
              </w:rPr>
              <w:t xml:space="preserve">. </w:t>
            </w:r>
            <w:r w:rsidRPr="0078496C">
              <w:rPr>
                <w:rFonts w:ascii="Arial" w:eastAsia="Calibri" w:hAnsi="Arial" w:cs="Arial"/>
                <w:color w:val="000000"/>
                <w:sz w:val="18"/>
                <w:szCs w:val="18"/>
              </w:rPr>
              <w:t>Desarrollo de un plan de transición a negocios verdes</w:t>
            </w:r>
            <w:r w:rsidRPr="0078496C">
              <w:rPr>
                <w:rFonts w:ascii="Arial" w:eastAsia="Calibri" w:hAnsi="Arial" w:cs="Arial"/>
                <w:sz w:val="18"/>
                <w:szCs w:val="18"/>
              </w:rPr>
              <w:t xml:space="preserve"> </w:t>
            </w:r>
          </w:p>
          <w:p w14:paraId="439D3591" w14:textId="35AAA008" w:rsidR="00E914C3" w:rsidRPr="0078496C" w:rsidRDefault="00E914C3" w:rsidP="00E914C3">
            <w:pPr>
              <w:rPr>
                <w:rFonts w:ascii="Arial" w:eastAsia="Calibri" w:hAnsi="Arial" w:cs="Arial"/>
                <w:sz w:val="18"/>
                <w:szCs w:val="18"/>
              </w:rPr>
            </w:pPr>
            <w:r>
              <w:rPr>
                <w:rFonts w:ascii="Arial" w:eastAsia="Calibri" w:hAnsi="Arial" w:cs="Arial"/>
                <w:sz w:val="18"/>
                <w:szCs w:val="18"/>
              </w:rPr>
              <w:t xml:space="preserve">. </w:t>
            </w:r>
            <w:r w:rsidRPr="0078496C">
              <w:rPr>
                <w:rFonts w:ascii="Arial" w:eastAsia="Calibri" w:hAnsi="Arial" w:cs="Arial"/>
                <w:sz w:val="18"/>
                <w:szCs w:val="18"/>
              </w:rPr>
              <w:t>Plan de capacitación desarrollado</w:t>
            </w:r>
          </w:p>
          <w:p w14:paraId="4812F353" w14:textId="15C4A962" w:rsidR="00E914C3" w:rsidRPr="0078496C" w:rsidRDefault="00E914C3" w:rsidP="00E914C3">
            <w:pPr>
              <w:rPr>
                <w:rFonts w:ascii="Arial" w:eastAsia="Calibri" w:hAnsi="Arial" w:cs="Arial"/>
                <w:sz w:val="18"/>
                <w:szCs w:val="18"/>
              </w:rPr>
            </w:pPr>
            <w:r>
              <w:rPr>
                <w:rFonts w:ascii="Arial" w:eastAsia="Calibri" w:hAnsi="Arial" w:cs="Arial"/>
                <w:color w:val="000000"/>
                <w:sz w:val="18"/>
                <w:szCs w:val="18"/>
              </w:rPr>
              <w:t xml:space="preserve">. </w:t>
            </w:r>
            <w:r w:rsidRPr="0078496C">
              <w:rPr>
                <w:rFonts w:ascii="Arial" w:eastAsia="Calibri" w:hAnsi="Arial" w:cs="Arial"/>
                <w:color w:val="000000"/>
                <w:sz w:val="18"/>
                <w:szCs w:val="18"/>
              </w:rPr>
              <w:t xml:space="preserve">Empresas han sido </w:t>
            </w:r>
            <w:r w:rsidRPr="0078496C">
              <w:rPr>
                <w:rFonts w:ascii="Arial" w:eastAsia="Calibri" w:hAnsi="Arial" w:cs="Arial"/>
                <w:color w:val="000000"/>
                <w:sz w:val="18"/>
                <w:szCs w:val="18"/>
              </w:rPr>
              <w:lastRenderedPageBreak/>
              <w:t>capacitadas / asesoradas</w:t>
            </w:r>
          </w:p>
        </w:tc>
        <w:tc>
          <w:tcPr>
            <w:tcW w:w="1266" w:type="pct"/>
            <w:tcBorders>
              <w:top w:val="single" w:sz="4" w:space="0" w:color="auto"/>
              <w:left w:val="nil"/>
              <w:bottom w:val="single" w:sz="4" w:space="0" w:color="auto"/>
              <w:right w:val="single" w:sz="4" w:space="0" w:color="auto"/>
            </w:tcBorders>
            <w:shd w:val="clear" w:color="auto" w:fill="auto"/>
            <w:vAlign w:val="center"/>
          </w:tcPr>
          <w:p w14:paraId="1A0DA467"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lastRenderedPageBreak/>
              <w:t>Consultoría-acompañamiento</w:t>
            </w:r>
          </w:p>
        </w:tc>
        <w:tc>
          <w:tcPr>
            <w:tcW w:w="963" w:type="pct"/>
            <w:tcBorders>
              <w:top w:val="single" w:sz="4" w:space="0" w:color="auto"/>
              <w:left w:val="nil"/>
              <w:bottom w:val="single" w:sz="4" w:space="0" w:color="auto"/>
              <w:right w:val="single" w:sz="4" w:space="0" w:color="auto"/>
            </w:tcBorders>
            <w:shd w:val="clear" w:color="auto" w:fill="auto"/>
            <w:vAlign w:val="center"/>
          </w:tcPr>
          <w:p w14:paraId="1868BBEB" w14:textId="77777777" w:rsidR="00E914C3" w:rsidRPr="0078496C" w:rsidRDefault="00E914C3" w:rsidP="00E914C3">
            <w:pPr>
              <w:rPr>
                <w:rFonts w:ascii="Arial" w:eastAsia="Calibri" w:hAnsi="Arial" w:cs="Arial"/>
                <w:sz w:val="18"/>
                <w:szCs w:val="18"/>
                <w:lang w:val="en-US"/>
              </w:rPr>
            </w:pPr>
            <w:r w:rsidRPr="0078496C">
              <w:rPr>
                <w:rFonts w:ascii="Arial" w:eastAsia="Calibri" w:hAnsi="Arial" w:cs="Arial"/>
                <w:color w:val="000000"/>
                <w:sz w:val="18"/>
                <w:szCs w:val="18"/>
                <w:lang w:val="en-US"/>
              </w:rPr>
              <w:t>MARN-MEPYD-ABA-CNCC-BC-SB-MIC</w:t>
            </w:r>
          </w:p>
        </w:tc>
        <w:tc>
          <w:tcPr>
            <w:tcW w:w="557" w:type="pct"/>
            <w:tcBorders>
              <w:top w:val="single" w:sz="4" w:space="0" w:color="auto"/>
              <w:left w:val="nil"/>
              <w:bottom w:val="single" w:sz="4" w:space="0" w:color="auto"/>
              <w:right w:val="single" w:sz="4" w:space="0" w:color="auto"/>
            </w:tcBorders>
            <w:vAlign w:val="center"/>
          </w:tcPr>
          <w:p w14:paraId="04FDD834"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6 meses 162.000 Euros</w:t>
            </w:r>
          </w:p>
          <w:p w14:paraId="195BEE5A" w14:textId="77777777" w:rsidR="00E914C3" w:rsidRPr="0078496C" w:rsidRDefault="00E914C3" w:rsidP="00E914C3">
            <w:pPr>
              <w:rPr>
                <w:rFonts w:ascii="Arial" w:eastAsia="Calibri" w:hAnsi="Arial" w:cs="Arial"/>
                <w:color w:val="000000"/>
                <w:sz w:val="18"/>
                <w:szCs w:val="18"/>
              </w:rPr>
            </w:pPr>
          </w:p>
          <w:p w14:paraId="76D3B3A8"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8 meses 225.000 Euros</w:t>
            </w:r>
          </w:p>
        </w:tc>
        <w:tc>
          <w:tcPr>
            <w:tcW w:w="646" w:type="pct"/>
            <w:vMerge w:val="restart"/>
            <w:tcBorders>
              <w:top w:val="single" w:sz="4" w:space="0" w:color="auto"/>
              <w:left w:val="nil"/>
            </w:tcBorders>
            <w:vAlign w:val="center"/>
          </w:tcPr>
          <w:p w14:paraId="32A02061" w14:textId="77777777" w:rsidR="00E914C3" w:rsidRPr="0078496C" w:rsidRDefault="00E914C3" w:rsidP="00E914C3">
            <w:pPr>
              <w:rPr>
                <w:rFonts w:ascii="Arial" w:eastAsia="Calibri" w:hAnsi="Arial" w:cs="Arial"/>
                <w:color w:val="000000"/>
                <w:sz w:val="18"/>
                <w:szCs w:val="18"/>
              </w:rPr>
            </w:pPr>
            <w:r>
              <w:rPr>
                <w:rFonts w:ascii="Arial" w:eastAsia="Calibri" w:hAnsi="Arial" w:cs="Arial"/>
                <w:color w:val="000000"/>
                <w:sz w:val="18"/>
                <w:szCs w:val="18"/>
              </w:rPr>
              <w:t>EF</w:t>
            </w:r>
          </w:p>
        </w:tc>
      </w:tr>
      <w:tr w:rsidR="00E914C3" w:rsidRPr="0078496C" w14:paraId="3BAFB795" w14:textId="77777777" w:rsidTr="00E914C3">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5A13FEB3"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 xml:space="preserve">Capacitar al sector financiero sobre las oportunidades de financiamiento climático y los instrumentos financiamiento existentes. </w:t>
            </w:r>
          </w:p>
        </w:tc>
        <w:tc>
          <w:tcPr>
            <w:tcW w:w="709" w:type="pct"/>
            <w:tcBorders>
              <w:top w:val="single" w:sz="4" w:space="0" w:color="auto"/>
              <w:left w:val="nil"/>
              <w:bottom w:val="single" w:sz="4" w:space="0" w:color="auto"/>
              <w:right w:val="single" w:sz="4" w:space="0" w:color="auto"/>
            </w:tcBorders>
            <w:shd w:val="clear" w:color="auto" w:fill="auto"/>
            <w:vAlign w:val="center"/>
          </w:tcPr>
          <w:p w14:paraId="4C1EEED2" w14:textId="1553AA98"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Instituciones financieras y bancarias han sido capacitadas y sensibilizadas</w:t>
            </w:r>
          </w:p>
        </w:tc>
        <w:tc>
          <w:tcPr>
            <w:tcW w:w="1266" w:type="pct"/>
            <w:tcBorders>
              <w:top w:val="single" w:sz="4" w:space="0" w:color="auto"/>
              <w:left w:val="nil"/>
              <w:bottom w:val="single" w:sz="4" w:space="0" w:color="auto"/>
              <w:right w:val="single" w:sz="4" w:space="0" w:color="auto"/>
            </w:tcBorders>
            <w:shd w:val="clear" w:color="auto" w:fill="auto"/>
            <w:vAlign w:val="center"/>
          </w:tcPr>
          <w:p w14:paraId="59BCC74D"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Capacitación en temas de cambio climático y sus riesgos, específicamente a su portafolio de inversiones y posibles nuevos productos.</w:t>
            </w:r>
          </w:p>
        </w:tc>
        <w:tc>
          <w:tcPr>
            <w:tcW w:w="963" w:type="pct"/>
            <w:tcBorders>
              <w:top w:val="single" w:sz="4" w:space="0" w:color="auto"/>
              <w:left w:val="nil"/>
              <w:bottom w:val="single" w:sz="4" w:space="0" w:color="auto"/>
              <w:right w:val="single" w:sz="4" w:space="0" w:color="auto"/>
            </w:tcBorders>
            <w:shd w:val="clear" w:color="auto" w:fill="auto"/>
            <w:vAlign w:val="center"/>
          </w:tcPr>
          <w:p w14:paraId="3A36CD15" w14:textId="77777777" w:rsidR="00E914C3" w:rsidRPr="0078496C" w:rsidRDefault="00E914C3" w:rsidP="00E914C3">
            <w:pPr>
              <w:rPr>
                <w:rFonts w:ascii="Arial" w:eastAsia="Calibri" w:hAnsi="Arial" w:cs="Arial"/>
                <w:sz w:val="18"/>
                <w:szCs w:val="18"/>
                <w:lang w:val="en-US"/>
              </w:rPr>
            </w:pPr>
            <w:r w:rsidRPr="0078496C">
              <w:rPr>
                <w:rFonts w:ascii="Arial" w:eastAsia="Calibri" w:hAnsi="Arial" w:cs="Arial"/>
                <w:color w:val="000000"/>
                <w:sz w:val="18"/>
                <w:szCs w:val="18"/>
                <w:lang w:val="en-US"/>
              </w:rPr>
              <w:t>MARN-MEPYD-ABA-CNCC-BC-SB-MIC</w:t>
            </w:r>
          </w:p>
        </w:tc>
        <w:tc>
          <w:tcPr>
            <w:tcW w:w="557" w:type="pct"/>
            <w:tcBorders>
              <w:top w:val="single" w:sz="4" w:space="0" w:color="auto"/>
              <w:left w:val="nil"/>
              <w:bottom w:val="single" w:sz="4" w:space="0" w:color="auto"/>
              <w:right w:val="single" w:sz="4" w:space="0" w:color="auto"/>
            </w:tcBorders>
            <w:vAlign w:val="center"/>
          </w:tcPr>
          <w:p w14:paraId="63667EFC"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2 años 100.000 euros</w:t>
            </w:r>
          </w:p>
        </w:tc>
        <w:tc>
          <w:tcPr>
            <w:tcW w:w="646" w:type="pct"/>
            <w:vMerge/>
            <w:tcBorders>
              <w:left w:val="nil"/>
            </w:tcBorders>
          </w:tcPr>
          <w:p w14:paraId="6E227A03" w14:textId="77777777" w:rsidR="00E914C3" w:rsidRPr="0078496C" w:rsidRDefault="00E914C3" w:rsidP="00C12D43">
            <w:pPr>
              <w:jc w:val="center"/>
              <w:rPr>
                <w:rFonts w:ascii="Arial" w:eastAsia="Calibri" w:hAnsi="Arial" w:cs="Arial"/>
                <w:color w:val="000000"/>
                <w:sz w:val="18"/>
                <w:szCs w:val="18"/>
              </w:rPr>
            </w:pPr>
          </w:p>
        </w:tc>
      </w:tr>
      <w:tr w:rsidR="00E914C3" w:rsidRPr="0078496C" w14:paraId="4D1E21C5" w14:textId="77777777" w:rsidTr="00C12D43">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229795" w14:textId="4C04D874" w:rsidR="00E914C3" w:rsidRPr="0078496C" w:rsidRDefault="00E914C3" w:rsidP="00C12D43">
            <w:pPr>
              <w:jc w:val="right"/>
              <w:rPr>
                <w:rFonts w:ascii="Arial" w:eastAsia="Calibri" w:hAnsi="Arial" w:cs="Arial"/>
                <w:b/>
                <w:bCs/>
                <w:color w:val="000000"/>
                <w:sz w:val="18"/>
                <w:szCs w:val="18"/>
              </w:rPr>
            </w:pPr>
            <w:r>
              <w:rPr>
                <w:rFonts w:ascii="Arial" w:eastAsia="Calibri" w:hAnsi="Arial" w:cs="Arial"/>
                <w:b/>
                <w:bCs/>
                <w:color w:val="000000"/>
                <w:sz w:val="18"/>
                <w:szCs w:val="18"/>
              </w:rPr>
              <w:t>4</w:t>
            </w:r>
            <w:r w:rsidRPr="0078496C">
              <w:rPr>
                <w:rFonts w:ascii="Arial" w:eastAsia="Calibri" w:hAnsi="Arial" w:cs="Arial"/>
                <w:b/>
                <w:bCs/>
                <w:color w:val="000000"/>
                <w:sz w:val="18"/>
                <w:szCs w:val="18"/>
              </w:rPr>
              <w:t xml:space="preserve">87.000 </w:t>
            </w:r>
            <w:r w:rsidR="00A82046">
              <w:rPr>
                <w:rFonts w:ascii="Arial" w:eastAsia="Calibri" w:hAnsi="Arial" w:cs="Arial"/>
                <w:b/>
                <w:bCs/>
                <w:color w:val="000000"/>
                <w:sz w:val="18"/>
                <w:szCs w:val="18"/>
              </w:rPr>
              <w:t>E</w:t>
            </w:r>
            <w:r w:rsidRPr="0078496C">
              <w:rPr>
                <w:rFonts w:ascii="Arial" w:eastAsia="Calibri" w:hAnsi="Arial" w:cs="Arial"/>
                <w:b/>
                <w:bCs/>
                <w:color w:val="000000"/>
                <w:sz w:val="18"/>
                <w:szCs w:val="18"/>
              </w:rPr>
              <w:t>uros</w:t>
            </w:r>
          </w:p>
        </w:tc>
      </w:tr>
    </w:tbl>
    <w:p w14:paraId="61A9D555" w14:textId="77777777" w:rsidR="00110B1B" w:rsidRDefault="00110B1B" w:rsidP="004B6437">
      <w:pPr>
        <w:spacing w:after="120"/>
        <w:jc w:val="both"/>
        <w:rPr>
          <w:rFonts w:ascii="Arial" w:hAnsi="Arial" w:cs="Arial"/>
          <w:b/>
          <w:bCs/>
        </w:rPr>
      </w:pPr>
    </w:p>
    <w:p w14:paraId="4738E77D" w14:textId="6E1CA696" w:rsidR="00AC7314" w:rsidRDefault="00534A52" w:rsidP="001B3337">
      <w:pPr>
        <w:spacing w:after="0" w:line="240" w:lineRule="auto"/>
        <w:jc w:val="both"/>
        <w:rPr>
          <w:rFonts w:ascii="Arial" w:hAnsi="Arial" w:cs="Arial"/>
        </w:rPr>
      </w:pPr>
      <w:r w:rsidRPr="00534A52">
        <w:rPr>
          <w:rFonts w:ascii="Arial" w:hAnsi="Arial" w:cs="Arial"/>
          <w:b/>
          <w:bCs/>
          <w:color w:val="000000"/>
        </w:rPr>
        <w:t>Acción 2</w:t>
      </w:r>
      <w:r w:rsidR="00845816" w:rsidRPr="00534A52">
        <w:rPr>
          <w:rFonts w:ascii="Arial" w:hAnsi="Arial" w:cs="Arial"/>
          <w:b/>
          <w:bCs/>
          <w:color w:val="000000"/>
        </w:rPr>
        <w:t>.</w:t>
      </w:r>
      <w:r w:rsidR="00E914C3" w:rsidRPr="00534A52">
        <w:rPr>
          <w:rFonts w:ascii="Arial" w:hAnsi="Arial" w:cs="Arial"/>
          <w:b/>
          <w:bCs/>
          <w:color w:val="000000"/>
        </w:rPr>
        <w:t>2</w:t>
      </w:r>
      <w:r w:rsidR="00845816" w:rsidRPr="00534A52">
        <w:rPr>
          <w:rFonts w:ascii="Arial" w:hAnsi="Arial" w:cs="Arial"/>
          <w:b/>
          <w:bCs/>
          <w:color w:val="000000"/>
        </w:rPr>
        <w:t xml:space="preserve"> </w:t>
      </w:r>
      <w:r w:rsidR="00AC7314" w:rsidRPr="00534A52">
        <w:rPr>
          <w:rFonts w:ascii="Arial" w:hAnsi="Arial" w:cs="Arial"/>
          <w:b/>
          <w:bCs/>
          <w:color w:val="000000"/>
        </w:rPr>
        <w:t>Elaborar el diagnóstico y la creación de incentivos para el desarrollo del financiamiento verde.</w:t>
      </w:r>
      <w:r w:rsidR="00AC7314" w:rsidRPr="004B6437">
        <w:rPr>
          <w:rFonts w:ascii="Arial" w:hAnsi="Arial" w:cs="Arial"/>
          <w:color w:val="000000"/>
        </w:rPr>
        <w:t xml:space="preserve"> </w:t>
      </w:r>
      <w:r w:rsidR="00AC7314" w:rsidRPr="004B6437">
        <w:rPr>
          <w:rFonts w:ascii="Arial" w:hAnsi="Arial" w:cs="Arial"/>
          <w:color w:val="FF0000"/>
        </w:rPr>
        <w:t>Alineado con MI 3.1, MI 3.1.1, MI 3.1.3 NDC</w:t>
      </w:r>
      <w:r w:rsidR="00AC7314" w:rsidRPr="004B6437">
        <w:rPr>
          <w:rFonts w:ascii="Arial" w:hAnsi="Arial" w:cs="Arial"/>
        </w:rPr>
        <w:t>.</w:t>
      </w:r>
    </w:p>
    <w:p w14:paraId="5C2FAAF2" w14:textId="77777777" w:rsidR="009F0C77" w:rsidRPr="004B6437" w:rsidRDefault="009F0C77" w:rsidP="001B3337">
      <w:pPr>
        <w:spacing w:after="0" w:line="240" w:lineRule="auto"/>
        <w:jc w:val="both"/>
        <w:rPr>
          <w:rFonts w:ascii="Arial" w:hAnsi="Arial" w:cs="Arial"/>
        </w:rPr>
      </w:pPr>
    </w:p>
    <w:p w14:paraId="6EF9BC75" w14:textId="62797C9E" w:rsidR="00AC7314" w:rsidRPr="004B6437" w:rsidRDefault="00DF498A" w:rsidP="001B3337">
      <w:pPr>
        <w:spacing w:after="0" w:line="240" w:lineRule="auto"/>
        <w:jc w:val="both"/>
        <w:rPr>
          <w:rFonts w:ascii="Arial" w:hAnsi="Arial" w:cs="Arial"/>
        </w:rPr>
      </w:pPr>
      <w:r w:rsidRPr="004B6437">
        <w:rPr>
          <w:rFonts w:ascii="Arial" w:hAnsi="Arial" w:cs="Arial"/>
        </w:rPr>
        <w:t xml:space="preserve">Se refiere a la totalidad de recursos, sea de fuentes nacionales o internacionales, de carácter público o privado, dedicados a la disminución de emisiones de Gases de Efecto Invernadero (mitigación) y la adaptación de la infraestructura social y productiva a los efectos negativos del cambio climático. En otras palabras, las finanzas </w:t>
      </w:r>
      <w:r w:rsidR="00FB6212" w:rsidRPr="004B6437">
        <w:rPr>
          <w:rFonts w:ascii="Arial" w:hAnsi="Arial" w:cs="Arial"/>
        </w:rPr>
        <w:t>sostenibles</w:t>
      </w:r>
      <w:r w:rsidRPr="004B6437">
        <w:rPr>
          <w:rFonts w:ascii="Arial" w:hAnsi="Arial" w:cs="Arial"/>
        </w:rPr>
        <w:t xml:space="preserve"> incluyen tanto el financiamiento internacional como las asignaciones presupuestarias propias del Estado. Se refiere a la totalidad de recursos, sea de fuentes nacionales o internacionales, de carácter público o privado, dedicados a la disminución de emisiones de Gases de Efecto Invernadero (mitigación) y la adaptación de la infraestructura social y productiva a los efectos negativos del cambio climático.</w:t>
      </w:r>
    </w:p>
    <w:p w14:paraId="1BA9B2A4" w14:textId="77777777" w:rsidR="009F0C77" w:rsidRDefault="009F0C77" w:rsidP="001B3337">
      <w:pPr>
        <w:spacing w:after="0" w:line="240" w:lineRule="auto"/>
        <w:jc w:val="both"/>
        <w:rPr>
          <w:rFonts w:ascii="Arial" w:hAnsi="Arial" w:cs="Arial"/>
        </w:rPr>
      </w:pPr>
    </w:p>
    <w:p w14:paraId="6CA076CF" w14:textId="30B7F11D" w:rsidR="00FB6212" w:rsidRPr="004B6437" w:rsidRDefault="00FB6212" w:rsidP="001B3337">
      <w:pPr>
        <w:spacing w:after="0" w:line="240" w:lineRule="auto"/>
        <w:jc w:val="both"/>
        <w:rPr>
          <w:rFonts w:ascii="Arial" w:hAnsi="Arial" w:cs="Arial"/>
        </w:rPr>
      </w:pPr>
      <w:r w:rsidRPr="004B6437">
        <w:rPr>
          <w:rFonts w:ascii="Arial" w:hAnsi="Arial" w:cs="Arial"/>
        </w:rPr>
        <w:t>Un aspecto importante es la creación de incentivos a partir de innovadores mecanismos como los bonos verdes incorporado en la legislación sobre el Co</w:t>
      </w:r>
      <w:r w:rsidR="00DF4701">
        <w:rPr>
          <w:rFonts w:ascii="Arial" w:hAnsi="Arial" w:cs="Arial"/>
        </w:rPr>
        <w:t>-</w:t>
      </w:r>
      <w:r w:rsidRPr="004B6437">
        <w:rPr>
          <w:rFonts w:ascii="Arial" w:hAnsi="Arial" w:cs="Arial"/>
        </w:rPr>
        <w:t xml:space="preserve">procesamiento y gestión integral de los residuos sólidos Ley </w:t>
      </w:r>
      <w:r w:rsidR="00D90CDC" w:rsidRPr="004B6437">
        <w:rPr>
          <w:rFonts w:ascii="Arial" w:hAnsi="Arial" w:cs="Arial"/>
        </w:rPr>
        <w:t>225-20.</w:t>
      </w:r>
    </w:p>
    <w:p w14:paraId="3A599CB7" w14:textId="77777777" w:rsidR="00110B1B" w:rsidRDefault="00110B1B" w:rsidP="004B6437">
      <w:pPr>
        <w:spacing w:after="120"/>
        <w:jc w:val="both"/>
        <w:rPr>
          <w:rFonts w:ascii="Arial" w:hAnsi="Arial" w:cs="Arial"/>
          <w:b/>
          <w:bCs/>
        </w:rPr>
      </w:pPr>
    </w:p>
    <w:tbl>
      <w:tblPr>
        <w:tblStyle w:val="Tablaconcuadrcula1"/>
        <w:tblW w:w="5000" w:type="pct"/>
        <w:tblLook w:val="04A0" w:firstRow="1" w:lastRow="0" w:firstColumn="1" w:lastColumn="0" w:noHBand="0" w:noVBand="1"/>
      </w:tblPr>
      <w:tblGrid>
        <w:gridCol w:w="1706"/>
        <w:gridCol w:w="1758"/>
        <w:gridCol w:w="1481"/>
        <w:gridCol w:w="1350"/>
        <w:gridCol w:w="1348"/>
        <w:gridCol w:w="1707"/>
      </w:tblGrid>
      <w:tr w:rsidR="00E914C3" w:rsidRPr="0078496C" w14:paraId="0CCD4752" w14:textId="77777777" w:rsidTr="00C12D43">
        <w:tc>
          <w:tcPr>
            <w:tcW w:w="5000" w:type="pct"/>
            <w:gridSpan w:val="6"/>
            <w:shd w:val="clear" w:color="auto" w:fill="D5DCE4"/>
          </w:tcPr>
          <w:p w14:paraId="4E46CA57" w14:textId="0CFEE7A0" w:rsidR="00E914C3" w:rsidRPr="0078496C" w:rsidRDefault="00E914C3" w:rsidP="00C12D43">
            <w:pPr>
              <w:jc w:val="center"/>
              <w:rPr>
                <w:rFonts w:ascii="Arial" w:eastAsia="Calibri" w:hAnsi="Arial" w:cs="Arial"/>
                <w:b/>
                <w:bCs/>
                <w:color w:val="000000"/>
                <w:sz w:val="18"/>
                <w:szCs w:val="18"/>
              </w:rPr>
            </w:pPr>
            <w:r w:rsidRPr="0078496C">
              <w:rPr>
                <w:rFonts w:ascii="Arial" w:eastAsia="Calibri" w:hAnsi="Arial" w:cs="Arial"/>
                <w:b/>
                <w:bCs/>
                <w:color w:val="000000"/>
                <w:sz w:val="18"/>
                <w:szCs w:val="18"/>
              </w:rPr>
              <w:t xml:space="preserve">Sector Priorizado </w:t>
            </w:r>
            <w:r w:rsidR="00534A52">
              <w:rPr>
                <w:rFonts w:ascii="Arial" w:eastAsia="Calibri" w:hAnsi="Arial" w:cs="Arial"/>
                <w:b/>
                <w:bCs/>
                <w:color w:val="000000"/>
                <w:sz w:val="18"/>
                <w:szCs w:val="18"/>
              </w:rPr>
              <w:t>2</w:t>
            </w:r>
            <w:r w:rsidRPr="0078496C">
              <w:rPr>
                <w:rFonts w:ascii="Arial" w:eastAsia="Calibri" w:hAnsi="Arial" w:cs="Arial"/>
                <w:b/>
                <w:bCs/>
                <w:color w:val="000000"/>
                <w:sz w:val="18"/>
                <w:szCs w:val="18"/>
              </w:rPr>
              <w:t>: Finanzas Sostenibles y Bonos Verdes</w:t>
            </w:r>
          </w:p>
        </w:tc>
      </w:tr>
      <w:tr w:rsidR="00E914C3" w:rsidRPr="0078496C" w14:paraId="3E3394A6" w14:textId="77777777" w:rsidTr="00C12D43">
        <w:tc>
          <w:tcPr>
            <w:tcW w:w="5000" w:type="pct"/>
            <w:gridSpan w:val="6"/>
            <w:shd w:val="clear" w:color="auto" w:fill="D5DCE4"/>
          </w:tcPr>
          <w:p w14:paraId="3A35D4DA" w14:textId="44D76378" w:rsidR="00E914C3" w:rsidRPr="00534A52" w:rsidRDefault="00E914C3" w:rsidP="00C12D43">
            <w:pPr>
              <w:jc w:val="center"/>
              <w:rPr>
                <w:rFonts w:ascii="Arial" w:eastAsia="Calibri" w:hAnsi="Arial" w:cs="Arial"/>
                <w:b/>
                <w:bCs/>
                <w:sz w:val="18"/>
                <w:szCs w:val="18"/>
              </w:rPr>
            </w:pPr>
            <w:r w:rsidRPr="00534A52">
              <w:rPr>
                <w:rFonts w:ascii="Arial" w:eastAsia="Calibri" w:hAnsi="Arial" w:cs="Arial"/>
                <w:b/>
                <w:bCs/>
                <w:sz w:val="18"/>
                <w:szCs w:val="18"/>
              </w:rPr>
              <w:t xml:space="preserve">Acción Priorizada </w:t>
            </w:r>
            <w:r w:rsidR="00534A52" w:rsidRPr="00534A52">
              <w:rPr>
                <w:rFonts w:ascii="Arial" w:eastAsia="Calibri" w:hAnsi="Arial" w:cs="Arial"/>
                <w:b/>
                <w:bCs/>
                <w:sz w:val="18"/>
                <w:szCs w:val="18"/>
              </w:rPr>
              <w:t>2</w:t>
            </w:r>
            <w:r w:rsidRPr="00534A52">
              <w:rPr>
                <w:rFonts w:ascii="Arial" w:eastAsia="Calibri" w:hAnsi="Arial" w:cs="Arial"/>
                <w:b/>
                <w:bCs/>
                <w:sz w:val="18"/>
                <w:szCs w:val="18"/>
              </w:rPr>
              <w:t>.</w:t>
            </w:r>
            <w:r w:rsidR="00A82046" w:rsidRPr="00534A52">
              <w:rPr>
                <w:rFonts w:ascii="Arial" w:eastAsia="Calibri" w:hAnsi="Arial" w:cs="Arial"/>
                <w:b/>
                <w:bCs/>
                <w:sz w:val="18"/>
                <w:szCs w:val="18"/>
              </w:rPr>
              <w:t>2</w:t>
            </w:r>
          </w:p>
        </w:tc>
      </w:tr>
      <w:tr w:rsidR="00E914C3" w:rsidRPr="0078496C" w14:paraId="258C343E" w14:textId="77777777" w:rsidTr="001921B9">
        <w:tc>
          <w:tcPr>
            <w:tcW w:w="912" w:type="pct"/>
            <w:shd w:val="clear" w:color="auto" w:fill="D5DCE4"/>
          </w:tcPr>
          <w:p w14:paraId="5BDA7BE5" w14:textId="77777777" w:rsidR="00E914C3" w:rsidRPr="0078496C" w:rsidRDefault="00E914C3" w:rsidP="00C12D43">
            <w:pPr>
              <w:jc w:val="both"/>
              <w:rPr>
                <w:rFonts w:ascii="Arial" w:eastAsia="Calibri" w:hAnsi="Arial" w:cs="Arial"/>
                <w:sz w:val="18"/>
                <w:szCs w:val="18"/>
              </w:rPr>
            </w:pPr>
            <w:r w:rsidRPr="0078496C">
              <w:rPr>
                <w:rFonts w:ascii="Arial" w:eastAsia="Calibri" w:hAnsi="Arial" w:cs="Arial"/>
                <w:sz w:val="18"/>
                <w:szCs w:val="18"/>
              </w:rPr>
              <w:t>Nombre de la acción priorizada</w:t>
            </w:r>
          </w:p>
        </w:tc>
        <w:tc>
          <w:tcPr>
            <w:tcW w:w="4088" w:type="pct"/>
            <w:gridSpan w:val="5"/>
          </w:tcPr>
          <w:p w14:paraId="2DDD8035" w14:textId="7D858146" w:rsidR="00E914C3" w:rsidRPr="0078496C" w:rsidRDefault="00E914C3" w:rsidP="00C12D43">
            <w:pPr>
              <w:jc w:val="both"/>
              <w:rPr>
                <w:rFonts w:ascii="Arial" w:eastAsia="Calibri" w:hAnsi="Arial" w:cs="Arial"/>
                <w:color w:val="000000"/>
                <w:sz w:val="18"/>
                <w:szCs w:val="18"/>
              </w:rPr>
            </w:pPr>
            <w:r w:rsidRPr="0078496C">
              <w:rPr>
                <w:rFonts w:ascii="Arial" w:eastAsia="Calibri" w:hAnsi="Arial" w:cs="Arial"/>
                <w:color w:val="000000"/>
                <w:sz w:val="18"/>
                <w:szCs w:val="18"/>
              </w:rPr>
              <w:t>Elaborar el diagnóstico y la creación de incentivos para el desarrollo del financiamiento verde</w:t>
            </w:r>
          </w:p>
        </w:tc>
      </w:tr>
      <w:tr w:rsidR="00E914C3" w:rsidRPr="0078496C" w14:paraId="4371E53A" w14:textId="77777777" w:rsidTr="001921B9">
        <w:tc>
          <w:tcPr>
            <w:tcW w:w="912" w:type="pct"/>
            <w:shd w:val="clear" w:color="auto" w:fill="D5DCE4"/>
          </w:tcPr>
          <w:p w14:paraId="0EBCF0D7" w14:textId="77777777" w:rsidR="00E914C3" w:rsidRPr="0078496C" w:rsidRDefault="00E914C3" w:rsidP="00C12D43">
            <w:pPr>
              <w:jc w:val="both"/>
              <w:rPr>
                <w:rFonts w:ascii="Arial" w:eastAsia="Calibri" w:hAnsi="Arial" w:cs="Arial"/>
                <w:sz w:val="18"/>
                <w:szCs w:val="18"/>
              </w:rPr>
            </w:pPr>
            <w:r w:rsidRPr="0078496C">
              <w:rPr>
                <w:rFonts w:ascii="Arial" w:eastAsia="Calibri" w:hAnsi="Arial" w:cs="Arial"/>
                <w:sz w:val="18"/>
                <w:szCs w:val="18"/>
              </w:rPr>
              <w:t>Institución principal y otras involucradas</w:t>
            </w:r>
          </w:p>
        </w:tc>
        <w:tc>
          <w:tcPr>
            <w:tcW w:w="4088" w:type="pct"/>
            <w:gridSpan w:val="5"/>
          </w:tcPr>
          <w:p w14:paraId="01701212" w14:textId="77777777" w:rsidR="00E914C3" w:rsidRPr="0078496C" w:rsidRDefault="00E914C3" w:rsidP="00C12D43">
            <w:pPr>
              <w:jc w:val="both"/>
              <w:rPr>
                <w:rFonts w:ascii="Arial" w:eastAsia="Calibri" w:hAnsi="Arial" w:cs="Arial"/>
                <w:color w:val="000000"/>
                <w:sz w:val="18"/>
                <w:szCs w:val="18"/>
              </w:rPr>
            </w:pPr>
            <w:r w:rsidRPr="0078496C">
              <w:rPr>
                <w:rFonts w:ascii="Arial" w:eastAsia="Calibri" w:hAnsi="Arial" w:cs="Arial"/>
                <w:color w:val="000000"/>
                <w:sz w:val="18"/>
                <w:szCs w:val="18"/>
              </w:rPr>
              <w:t>Ministerio de Hacienda (MARN-CNCCMDL-BC-MEPyD-Pro Dominicana)</w:t>
            </w:r>
          </w:p>
        </w:tc>
      </w:tr>
      <w:tr w:rsidR="001921B9" w:rsidRPr="0078496C" w14:paraId="3DA6D17E" w14:textId="77777777" w:rsidTr="001921B9">
        <w:tc>
          <w:tcPr>
            <w:tcW w:w="912" w:type="pct"/>
            <w:shd w:val="clear" w:color="auto" w:fill="D5DCE4"/>
          </w:tcPr>
          <w:p w14:paraId="0373ADC1"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Objetivos</w:t>
            </w:r>
          </w:p>
        </w:tc>
        <w:tc>
          <w:tcPr>
            <w:tcW w:w="940" w:type="pct"/>
            <w:shd w:val="clear" w:color="auto" w:fill="D5DCE4"/>
          </w:tcPr>
          <w:p w14:paraId="07DD6F3A"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Resultados esperados</w:t>
            </w:r>
          </w:p>
        </w:tc>
        <w:tc>
          <w:tcPr>
            <w:tcW w:w="792" w:type="pct"/>
            <w:shd w:val="clear" w:color="auto" w:fill="D5DCE4"/>
          </w:tcPr>
          <w:p w14:paraId="5500BAB1"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Tipología de Actividades</w:t>
            </w:r>
          </w:p>
        </w:tc>
        <w:tc>
          <w:tcPr>
            <w:tcW w:w="722" w:type="pct"/>
            <w:shd w:val="clear" w:color="auto" w:fill="D5DCE4"/>
          </w:tcPr>
          <w:p w14:paraId="1807021A"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Instituciones involucradas</w:t>
            </w:r>
          </w:p>
        </w:tc>
        <w:tc>
          <w:tcPr>
            <w:tcW w:w="721" w:type="pct"/>
            <w:shd w:val="clear" w:color="auto" w:fill="D5DCE4"/>
          </w:tcPr>
          <w:p w14:paraId="5FE86534" w14:textId="77777777" w:rsidR="00E914C3" w:rsidRPr="0078496C" w:rsidRDefault="00E914C3" w:rsidP="00C12D43">
            <w:pPr>
              <w:jc w:val="both"/>
              <w:rPr>
                <w:rFonts w:ascii="Arial" w:eastAsia="Calibri" w:hAnsi="Arial" w:cs="Arial"/>
                <w:b/>
                <w:bCs/>
                <w:sz w:val="18"/>
                <w:szCs w:val="18"/>
              </w:rPr>
            </w:pPr>
            <w:r w:rsidRPr="0078496C">
              <w:rPr>
                <w:rFonts w:ascii="Arial" w:eastAsia="Calibri" w:hAnsi="Arial" w:cs="Arial"/>
                <w:b/>
                <w:bCs/>
                <w:sz w:val="18"/>
                <w:szCs w:val="18"/>
              </w:rPr>
              <w:t xml:space="preserve">Presupuesto y duración </w:t>
            </w:r>
            <w:proofErr w:type="spellStart"/>
            <w:r w:rsidRPr="0078496C">
              <w:rPr>
                <w:rFonts w:ascii="Arial" w:eastAsia="Calibri" w:hAnsi="Arial" w:cs="Arial"/>
                <w:b/>
                <w:bCs/>
                <w:sz w:val="18"/>
                <w:szCs w:val="18"/>
              </w:rPr>
              <w:t>aproxiamda</w:t>
            </w:r>
            <w:proofErr w:type="spellEnd"/>
          </w:p>
        </w:tc>
        <w:tc>
          <w:tcPr>
            <w:tcW w:w="913" w:type="pct"/>
            <w:shd w:val="clear" w:color="auto" w:fill="D5DCE4"/>
          </w:tcPr>
          <w:p w14:paraId="717F59D9" w14:textId="77777777" w:rsidR="00E914C3" w:rsidRPr="0078496C" w:rsidRDefault="00E914C3" w:rsidP="00C12D43">
            <w:pPr>
              <w:jc w:val="both"/>
              <w:rPr>
                <w:rFonts w:ascii="Arial" w:eastAsia="Calibri" w:hAnsi="Arial" w:cs="Arial"/>
                <w:b/>
                <w:bCs/>
                <w:sz w:val="18"/>
                <w:szCs w:val="18"/>
              </w:rPr>
            </w:pPr>
            <w:r>
              <w:rPr>
                <w:rFonts w:ascii="Arial" w:eastAsia="Calibri" w:hAnsi="Arial" w:cs="Arial"/>
                <w:b/>
                <w:bCs/>
                <w:sz w:val="18"/>
                <w:szCs w:val="18"/>
              </w:rPr>
              <w:t>Agencias implementadoras</w:t>
            </w:r>
          </w:p>
        </w:tc>
      </w:tr>
      <w:tr w:rsidR="00E914C3" w:rsidRPr="0078496C" w14:paraId="460F69D9" w14:textId="77777777" w:rsidTr="001921B9">
        <w:tc>
          <w:tcPr>
            <w:tcW w:w="912" w:type="pct"/>
            <w:vAlign w:val="center"/>
          </w:tcPr>
          <w:p w14:paraId="43BFABC2"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 xml:space="preserve">Elaborar la línea base sobre el estado actual de los incentivos en la Republica Dominicana. </w:t>
            </w:r>
          </w:p>
        </w:tc>
        <w:tc>
          <w:tcPr>
            <w:tcW w:w="940" w:type="pct"/>
            <w:vAlign w:val="center"/>
          </w:tcPr>
          <w:p w14:paraId="2B2D1B47" w14:textId="77777777" w:rsidR="00E914C3" w:rsidRPr="0078496C" w:rsidRDefault="00E914C3" w:rsidP="001921B9">
            <w:pPr>
              <w:rPr>
                <w:rFonts w:ascii="Arial" w:eastAsia="Calibri" w:hAnsi="Arial" w:cs="Arial"/>
                <w:sz w:val="18"/>
                <w:szCs w:val="18"/>
              </w:rPr>
            </w:pPr>
            <w:r w:rsidRPr="0078496C">
              <w:rPr>
                <w:rFonts w:ascii="Arial" w:eastAsia="Calibri" w:hAnsi="Arial" w:cs="Arial"/>
                <w:color w:val="000000"/>
                <w:sz w:val="18"/>
                <w:szCs w:val="18"/>
              </w:rPr>
              <w:t xml:space="preserve">La línea base sobre incentivos o mecanismos de financiamiento ha sido actualizada. </w:t>
            </w:r>
          </w:p>
        </w:tc>
        <w:tc>
          <w:tcPr>
            <w:tcW w:w="792" w:type="pct"/>
            <w:vAlign w:val="center"/>
          </w:tcPr>
          <w:p w14:paraId="7C7C388C"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Consultoría para identificar incentivos actuales</w:t>
            </w:r>
          </w:p>
        </w:tc>
        <w:tc>
          <w:tcPr>
            <w:tcW w:w="722" w:type="pct"/>
            <w:vAlign w:val="center"/>
          </w:tcPr>
          <w:p w14:paraId="4492572F" w14:textId="77777777" w:rsidR="00E914C3" w:rsidRPr="0078496C" w:rsidRDefault="00E914C3" w:rsidP="00E914C3">
            <w:pPr>
              <w:rPr>
                <w:rFonts w:ascii="Arial" w:eastAsia="Calibri" w:hAnsi="Arial" w:cs="Arial"/>
                <w:sz w:val="18"/>
                <w:szCs w:val="18"/>
              </w:rPr>
            </w:pPr>
            <w:r w:rsidRPr="0078496C">
              <w:rPr>
                <w:rFonts w:ascii="Arial" w:eastAsia="Calibri" w:hAnsi="Arial" w:cs="Arial"/>
                <w:sz w:val="18"/>
                <w:szCs w:val="18"/>
              </w:rPr>
              <w:t>Ministerio de Hacienda (MARN-CNCCMDL-BC-MEPyD-Pro Dominicana)</w:t>
            </w:r>
          </w:p>
        </w:tc>
        <w:tc>
          <w:tcPr>
            <w:tcW w:w="721" w:type="pct"/>
            <w:vAlign w:val="center"/>
          </w:tcPr>
          <w:p w14:paraId="3D277786"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6 meses 54.000 Euros)</w:t>
            </w:r>
          </w:p>
        </w:tc>
        <w:tc>
          <w:tcPr>
            <w:tcW w:w="913" w:type="pct"/>
            <w:vMerge w:val="restart"/>
          </w:tcPr>
          <w:p w14:paraId="2E21142A" w14:textId="77777777" w:rsidR="00E914C3" w:rsidRPr="0078496C" w:rsidRDefault="00E914C3" w:rsidP="00C12D43">
            <w:pPr>
              <w:rPr>
                <w:rFonts w:ascii="Arial" w:eastAsia="Calibri" w:hAnsi="Arial" w:cs="Arial"/>
                <w:color w:val="000000"/>
                <w:sz w:val="18"/>
                <w:szCs w:val="18"/>
              </w:rPr>
            </w:pPr>
            <w:r>
              <w:rPr>
                <w:rFonts w:ascii="Arial" w:eastAsia="Calibri" w:hAnsi="Arial" w:cs="Arial"/>
                <w:color w:val="000000"/>
                <w:sz w:val="18"/>
                <w:szCs w:val="18"/>
              </w:rPr>
              <w:t>GIZ</w:t>
            </w:r>
          </w:p>
        </w:tc>
      </w:tr>
      <w:tr w:rsidR="00E914C3" w:rsidRPr="0078496C" w14:paraId="5D57E517" w14:textId="77777777" w:rsidTr="001921B9">
        <w:tc>
          <w:tcPr>
            <w:tcW w:w="912" w:type="pct"/>
            <w:vAlign w:val="center"/>
          </w:tcPr>
          <w:p w14:paraId="585C7476"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Implementar una consultoría para la creación de incentivos relacionados a finanzas sostenibles.</w:t>
            </w:r>
          </w:p>
        </w:tc>
        <w:tc>
          <w:tcPr>
            <w:tcW w:w="940" w:type="pct"/>
            <w:vAlign w:val="center"/>
          </w:tcPr>
          <w:p w14:paraId="6DECA968" w14:textId="77777777" w:rsidR="00E914C3" w:rsidRPr="0078496C" w:rsidRDefault="00E914C3" w:rsidP="001921B9">
            <w:pPr>
              <w:rPr>
                <w:rFonts w:ascii="Arial" w:eastAsia="Calibri" w:hAnsi="Arial" w:cs="Arial"/>
                <w:sz w:val="18"/>
                <w:szCs w:val="18"/>
              </w:rPr>
            </w:pPr>
            <w:r w:rsidRPr="0078496C">
              <w:rPr>
                <w:rFonts w:ascii="Arial" w:eastAsia="Calibri" w:hAnsi="Arial" w:cs="Arial"/>
                <w:sz w:val="18"/>
                <w:szCs w:val="18"/>
              </w:rPr>
              <w:t>Una propuesta con los incentivos necesarios para la República Dominicana y los reemplazos de los incentivos identificados como no útiles en la guía base ha sido elaborada.</w:t>
            </w:r>
          </w:p>
        </w:tc>
        <w:tc>
          <w:tcPr>
            <w:tcW w:w="792" w:type="pct"/>
            <w:vAlign w:val="center"/>
          </w:tcPr>
          <w:p w14:paraId="2B2BF31E" w14:textId="77777777" w:rsidR="00E914C3" w:rsidRPr="0078496C" w:rsidRDefault="00E914C3" w:rsidP="00E914C3">
            <w:pPr>
              <w:rPr>
                <w:rFonts w:ascii="Arial" w:eastAsia="Calibri" w:hAnsi="Arial" w:cs="Arial"/>
                <w:sz w:val="18"/>
                <w:szCs w:val="18"/>
              </w:rPr>
            </w:pPr>
            <w:r w:rsidRPr="0078496C">
              <w:rPr>
                <w:rFonts w:ascii="Arial" w:eastAsia="Calibri" w:hAnsi="Arial" w:cs="Arial"/>
                <w:sz w:val="18"/>
                <w:szCs w:val="18"/>
              </w:rPr>
              <w:t>Consultoría</w:t>
            </w:r>
          </w:p>
        </w:tc>
        <w:tc>
          <w:tcPr>
            <w:tcW w:w="722" w:type="pct"/>
            <w:vAlign w:val="center"/>
          </w:tcPr>
          <w:p w14:paraId="501A94F2" w14:textId="77777777" w:rsidR="00E914C3" w:rsidRPr="0078496C" w:rsidRDefault="00E914C3" w:rsidP="00E914C3">
            <w:pPr>
              <w:rPr>
                <w:rFonts w:ascii="Arial" w:eastAsia="Calibri" w:hAnsi="Arial" w:cs="Arial"/>
                <w:sz w:val="18"/>
                <w:szCs w:val="18"/>
              </w:rPr>
            </w:pPr>
            <w:r w:rsidRPr="0078496C">
              <w:rPr>
                <w:rFonts w:ascii="Arial" w:eastAsia="Calibri" w:hAnsi="Arial" w:cs="Arial"/>
                <w:sz w:val="18"/>
                <w:szCs w:val="18"/>
              </w:rPr>
              <w:t>Ministerio de Hacienda (MARN-CNCCMDL-BC-MEPyD-Pro Dominicana)</w:t>
            </w:r>
          </w:p>
        </w:tc>
        <w:tc>
          <w:tcPr>
            <w:tcW w:w="721" w:type="pct"/>
            <w:vAlign w:val="center"/>
          </w:tcPr>
          <w:p w14:paraId="26D0F9F5"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6 meses / 54.000 euros</w:t>
            </w:r>
          </w:p>
        </w:tc>
        <w:tc>
          <w:tcPr>
            <w:tcW w:w="913" w:type="pct"/>
            <w:vMerge/>
          </w:tcPr>
          <w:p w14:paraId="3A11F103" w14:textId="77777777" w:rsidR="00E914C3" w:rsidRPr="0078496C" w:rsidRDefault="00E914C3" w:rsidP="00C12D43">
            <w:pPr>
              <w:rPr>
                <w:rFonts w:ascii="Arial" w:eastAsia="Calibri" w:hAnsi="Arial" w:cs="Arial"/>
                <w:color w:val="000000"/>
                <w:sz w:val="18"/>
                <w:szCs w:val="18"/>
              </w:rPr>
            </w:pPr>
          </w:p>
        </w:tc>
      </w:tr>
      <w:tr w:rsidR="00E914C3" w:rsidRPr="0078496C" w14:paraId="060122BA" w14:textId="77777777" w:rsidTr="001921B9">
        <w:tc>
          <w:tcPr>
            <w:tcW w:w="912" w:type="pct"/>
            <w:vAlign w:val="center"/>
          </w:tcPr>
          <w:p w14:paraId="0FFC9DDE"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lastRenderedPageBreak/>
              <w:t>Organizar y llevar a cabo la segunda edición del Foro de Carbono en la República Dominicana, con el objetivo de consolidarlo como un evento referente en el Caribe en materia de sostenibilidad ambiental.</w:t>
            </w:r>
          </w:p>
        </w:tc>
        <w:tc>
          <w:tcPr>
            <w:tcW w:w="940" w:type="pct"/>
            <w:vAlign w:val="center"/>
          </w:tcPr>
          <w:p w14:paraId="69410073" w14:textId="77777777" w:rsidR="00E914C3" w:rsidRPr="0078496C" w:rsidRDefault="00E914C3" w:rsidP="001921B9">
            <w:pPr>
              <w:rPr>
                <w:rFonts w:ascii="Arial" w:eastAsia="Calibri" w:hAnsi="Arial" w:cs="Arial"/>
                <w:sz w:val="18"/>
                <w:szCs w:val="18"/>
              </w:rPr>
            </w:pPr>
            <w:r w:rsidRPr="0078496C">
              <w:rPr>
                <w:rFonts w:ascii="Arial" w:eastAsia="Calibri" w:hAnsi="Arial" w:cs="Arial"/>
                <w:sz w:val="18"/>
                <w:szCs w:val="18"/>
              </w:rPr>
              <w:t xml:space="preserve">Sensibilizado el sector público y privado en temas de mercado de carbono. </w:t>
            </w:r>
          </w:p>
        </w:tc>
        <w:tc>
          <w:tcPr>
            <w:tcW w:w="792" w:type="pct"/>
            <w:vAlign w:val="center"/>
          </w:tcPr>
          <w:p w14:paraId="7DBB1B75" w14:textId="77777777" w:rsidR="00E914C3" w:rsidRPr="0078496C" w:rsidRDefault="00E914C3" w:rsidP="00E914C3">
            <w:pPr>
              <w:rPr>
                <w:rFonts w:ascii="Arial" w:eastAsia="Calibri" w:hAnsi="Arial" w:cs="Arial"/>
                <w:sz w:val="18"/>
                <w:szCs w:val="18"/>
              </w:rPr>
            </w:pPr>
            <w:r w:rsidRPr="0078496C">
              <w:rPr>
                <w:rFonts w:ascii="Arial" w:eastAsia="Calibri" w:hAnsi="Arial" w:cs="Arial"/>
                <w:sz w:val="18"/>
                <w:szCs w:val="18"/>
              </w:rPr>
              <w:t xml:space="preserve">Consultoría </w:t>
            </w:r>
          </w:p>
        </w:tc>
        <w:tc>
          <w:tcPr>
            <w:tcW w:w="722" w:type="pct"/>
            <w:vAlign w:val="center"/>
          </w:tcPr>
          <w:p w14:paraId="0E1955FC"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Ministerio de Hacienda (MARN-CNCCMDL-BC-MEPyD-Pro Dominicana)</w:t>
            </w:r>
          </w:p>
        </w:tc>
        <w:tc>
          <w:tcPr>
            <w:tcW w:w="721" w:type="pct"/>
            <w:vAlign w:val="center"/>
          </w:tcPr>
          <w:p w14:paraId="7D046F66"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 xml:space="preserve">6 meses </w:t>
            </w:r>
            <w:r>
              <w:rPr>
                <w:rFonts w:ascii="Arial" w:eastAsia="Calibri" w:hAnsi="Arial" w:cs="Arial"/>
                <w:color w:val="000000"/>
                <w:sz w:val="18"/>
                <w:szCs w:val="18"/>
              </w:rPr>
              <w:t>1</w:t>
            </w:r>
            <w:r w:rsidRPr="0078496C">
              <w:rPr>
                <w:rFonts w:ascii="Arial" w:eastAsia="Calibri" w:hAnsi="Arial" w:cs="Arial"/>
                <w:color w:val="000000"/>
                <w:sz w:val="18"/>
                <w:szCs w:val="18"/>
              </w:rPr>
              <w:t>25.000 euros</w:t>
            </w:r>
          </w:p>
          <w:p w14:paraId="2E328781" w14:textId="77777777" w:rsidR="00E914C3" w:rsidRPr="0078496C" w:rsidRDefault="00E914C3" w:rsidP="00E914C3">
            <w:pPr>
              <w:rPr>
                <w:rFonts w:ascii="Arial" w:eastAsia="Calibri" w:hAnsi="Arial" w:cs="Arial"/>
                <w:color w:val="000000"/>
                <w:sz w:val="18"/>
                <w:szCs w:val="18"/>
              </w:rPr>
            </w:pPr>
          </w:p>
        </w:tc>
        <w:tc>
          <w:tcPr>
            <w:tcW w:w="913" w:type="pct"/>
            <w:vMerge/>
          </w:tcPr>
          <w:p w14:paraId="6385259F" w14:textId="77777777" w:rsidR="00E914C3" w:rsidRPr="0078496C" w:rsidRDefault="00E914C3" w:rsidP="00C12D43">
            <w:pPr>
              <w:rPr>
                <w:rFonts w:ascii="Arial" w:eastAsia="Calibri" w:hAnsi="Arial" w:cs="Arial"/>
                <w:color w:val="000000"/>
                <w:sz w:val="18"/>
                <w:szCs w:val="18"/>
              </w:rPr>
            </w:pPr>
          </w:p>
        </w:tc>
      </w:tr>
      <w:tr w:rsidR="00E914C3" w:rsidRPr="0078496C" w14:paraId="20EF5C74" w14:textId="77777777" w:rsidTr="001921B9">
        <w:tc>
          <w:tcPr>
            <w:tcW w:w="912" w:type="pct"/>
            <w:vAlign w:val="center"/>
          </w:tcPr>
          <w:p w14:paraId="749DE480"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 xml:space="preserve">Realizar actividades de intercambio con países líderes en la materia. </w:t>
            </w:r>
          </w:p>
        </w:tc>
        <w:tc>
          <w:tcPr>
            <w:tcW w:w="940" w:type="pct"/>
            <w:vAlign w:val="center"/>
          </w:tcPr>
          <w:p w14:paraId="685405C6" w14:textId="77777777" w:rsidR="00E914C3" w:rsidRPr="0078496C" w:rsidRDefault="00E914C3" w:rsidP="001921B9">
            <w:pPr>
              <w:rPr>
                <w:rFonts w:ascii="Arial" w:eastAsia="Calibri" w:hAnsi="Arial" w:cs="Arial"/>
                <w:sz w:val="18"/>
                <w:szCs w:val="18"/>
              </w:rPr>
            </w:pPr>
            <w:r w:rsidRPr="0078496C">
              <w:rPr>
                <w:rFonts w:ascii="Arial" w:eastAsia="Calibri" w:hAnsi="Arial" w:cs="Arial"/>
                <w:color w:val="000000"/>
                <w:sz w:val="18"/>
                <w:szCs w:val="18"/>
              </w:rPr>
              <w:t>Países con mayor experiencia para finanzas sostenibles identificados. Propuesta de cooperación sur-sur o triangular con algunos de ellos, elaborada.</w:t>
            </w:r>
          </w:p>
          <w:p w14:paraId="7A6E5FC2" w14:textId="77777777" w:rsidR="00E914C3" w:rsidRPr="0078496C" w:rsidRDefault="00E914C3" w:rsidP="001921B9">
            <w:pPr>
              <w:ind w:left="360"/>
              <w:rPr>
                <w:rFonts w:ascii="Arial" w:eastAsia="Calibri" w:hAnsi="Arial" w:cs="Arial"/>
                <w:sz w:val="18"/>
                <w:szCs w:val="18"/>
              </w:rPr>
            </w:pPr>
          </w:p>
        </w:tc>
        <w:tc>
          <w:tcPr>
            <w:tcW w:w="792" w:type="pct"/>
            <w:vAlign w:val="center"/>
          </w:tcPr>
          <w:p w14:paraId="775C85B7" w14:textId="77777777" w:rsidR="00E914C3" w:rsidRPr="0078496C" w:rsidRDefault="00E914C3" w:rsidP="00E914C3">
            <w:pPr>
              <w:rPr>
                <w:rFonts w:ascii="Arial" w:eastAsia="Calibri" w:hAnsi="Arial" w:cs="Arial"/>
                <w:sz w:val="18"/>
                <w:szCs w:val="18"/>
              </w:rPr>
            </w:pPr>
            <w:r w:rsidRPr="0078496C">
              <w:rPr>
                <w:rFonts w:ascii="Arial" w:eastAsia="Calibri" w:hAnsi="Arial" w:cs="Arial"/>
                <w:color w:val="000000"/>
                <w:sz w:val="18"/>
                <w:szCs w:val="18"/>
              </w:rPr>
              <w:t>Intercambio de experiencia</w:t>
            </w:r>
          </w:p>
        </w:tc>
        <w:tc>
          <w:tcPr>
            <w:tcW w:w="722" w:type="pct"/>
            <w:vAlign w:val="center"/>
          </w:tcPr>
          <w:p w14:paraId="3382C195" w14:textId="77777777" w:rsidR="00E914C3" w:rsidRPr="0078496C" w:rsidRDefault="00E914C3" w:rsidP="00E914C3">
            <w:pPr>
              <w:rPr>
                <w:rFonts w:ascii="Arial" w:eastAsia="Calibri" w:hAnsi="Arial" w:cs="Arial"/>
                <w:sz w:val="18"/>
                <w:szCs w:val="18"/>
              </w:rPr>
            </w:pPr>
            <w:r w:rsidRPr="0078496C">
              <w:rPr>
                <w:rFonts w:ascii="Arial" w:eastAsia="Calibri" w:hAnsi="Arial" w:cs="Arial"/>
                <w:sz w:val="18"/>
                <w:szCs w:val="18"/>
              </w:rPr>
              <w:t>Ministerio de Hacienda (MARN-CNCCMDL-BC-MEPyD-Pro Dominicana)</w:t>
            </w:r>
          </w:p>
        </w:tc>
        <w:tc>
          <w:tcPr>
            <w:tcW w:w="721" w:type="pct"/>
            <w:vAlign w:val="center"/>
          </w:tcPr>
          <w:p w14:paraId="3A492D99" w14:textId="77777777" w:rsidR="00E914C3" w:rsidRPr="0078496C" w:rsidRDefault="00E914C3" w:rsidP="00E914C3">
            <w:pPr>
              <w:rPr>
                <w:rFonts w:ascii="Arial" w:eastAsia="Calibri" w:hAnsi="Arial" w:cs="Arial"/>
                <w:color w:val="000000"/>
                <w:sz w:val="18"/>
                <w:szCs w:val="18"/>
              </w:rPr>
            </w:pPr>
            <w:r w:rsidRPr="0078496C">
              <w:rPr>
                <w:rFonts w:ascii="Arial" w:eastAsia="Calibri" w:hAnsi="Arial" w:cs="Arial"/>
                <w:color w:val="000000"/>
                <w:sz w:val="18"/>
                <w:szCs w:val="18"/>
              </w:rPr>
              <w:t>6 meses 30.000 Euros</w:t>
            </w:r>
          </w:p>
        </w:tc>
        <w:tc>
          <w:tcPr>
            <w:tcW w:w="913" w:type="pct"/>
            <w:vMerge/>
          </w:tcPr>
          <w:p w14:paraId="24671077" w14:textId="77777777" w:rsidR="00E914C3" w:rsidRPr="0078496C" w:rsidRDefault="00E914C3" w:rsidP="00C12D43">
            <w:pPr>
              <w:rPr>
                <w:rFonts w:ascii="Arial" w:eastAsia="Calibri" w:hAnsi="Arial" w:cs="Arial"/>
                <w:color w:val="000000"/>
                <w:sz w:val="18"/>
                <w:szCs w:val="18"/>
              </w:rPr>
            </w:pPr>
          </w:p>
        </w:tc>
      </w:tr>
      <w:tr w:rsidR="00E914C3" w:rsidRPr="0078496C" w14:paraId="375C49A5" w14:textId="77777777" w:rsidTr="00E914C3">
        <w:tc>
          <w:tcPr>
            <w:tcW w:w="5000" w:type="pct"/>
            <w:gridSpan w:val="6"/>
          </w:tcPr>
          <w:p w14:paraId="041511E6" w14:textId="603F01C8" w:rsidR="00E914C3" w:rsidRPr="0078496C" w:rsidRDefault="00E914C3" w:rsidP="00C12D43">
            <w:pPr>
              <w:jc w:val="right"/>
              <w:rPr>
                <w:rFonts w:ascii="Arial" w:eastAsia="Calibri" w:hAnsi="Arial" w:cs="Arial"/>
                <w:b/>
                <w:bCs/>
                <w:color w:val="000000"/>
                <w:sz w:val="18"/>
                <w:szCs w:val="18"/>
              </w:rPr>
            </w:pPr>
            <w:r>
              <w:rPr>
                <w:rFonts w:ascii="Arial" w:eastAsia="Calibri" w:hAnsi="Arial" w:cs="Arial"/>
                <w:b/>
                <w:bCs/>
                <w:color w:val="000000"/>
                <w:sz w:val="18"/>
                <w:szCs w:val="18"/>
              </w:rPr>
              <w:t>2</w:t>
            </w:r>
            <w:r w:rsidRPr="0078496C">
              <w:rPr>
                <w:rFonts w:ascii="Arial" w:eastAsia="Calibri" w:hAnsi="Arial" w:cs="Arial"/>
                <w:b/>
                <w:bCs/>
                <w:color w:val="000000"/>
                <w:sz w:val="18"/>
                <w:szCs w:val="18"/>
              </w:rPr>
              <w:t xml:space="preserve">63.000 </w:t>
            </w:r>
            <w:r w:rsidR="00A82046">
              <w:rPr>
                <w:rFonts w:ascii="Arial" w:eastAsia="Calibri" w:hAnsi="Arial" w:cs="Arial"/>
                <w:b/>
                <w:bCs/>
                <w:color w:val="000000"/>
                <w:sz w:val="18"/>
                <w:szCs w:val="18"/>
              </w:rPr>
              <w:t>E</w:t>
            </w:r>
            <w:r w:rsidRPr="0078496C">
              <w:rPr>
                <w:rFonts w:ascii="Arial" w:eastAsia="Calibri" w:hAnsi="Arial" w:cs="Arial"/>
                <w:b/>
                <w:bCs/>
                <w:color w:val="000000"/>
                <w:sz w:val="18"/>
                <w:szCs w:val="18"/>
              </w:rPr>
              <w:t>uros</w:t>
            </w:r>
          </w:p>
        </w:tc>
      </w:tr>
    </w:tbl>
    <w:p w14:paraId="2EDE5DB8" w14:textId="77777777" w:rsidR="00E914C3" w:rsidRDefault="00E914C3" w:rsidP="001B3337">
      <w:pPr>
        <w:spacing w:after="0" w:line="240" w:lineRule="auto"/>
        <w:jc w:val="both"/>
        <w:rPr>
          <w:rFonts w:ascii="Arial" w:hAnsi="Arial" w:cs="Arial"/>
          <w:b/>
          <w:bCs/>
          <w:color w:val="4472C4" w:themeColor="accent1"/>
        </w:rPr>
      </w:pPr>
    </w:p>
    <w:p w14:paraId="0FFB7C6C" w14:textId="4870AF74" w:rsidR="004A7998" w:rsidRDefault="00534A52" w:rsidP="001B3337">
      <w:pPr>
        <w:spacing w:after="0" w:line="240" w:lineRule="auto"/>
        <w:jc w:val="both"/>
        <w:rPr>
          <w:rFonts w:ascii="Arial" w:hAnsi="Arial" w:cs="Arial"/>
          <w:b/>
          <w:bCs/>
          <w:color w:val="4472C4" w:themeColor="accent1"/>
        </w:rPr>
      </w:pPr>
      <w:r w:rsidRPr="00845816">
        <w:rPr>
          <w:rFonts w:ascii="Arial" w:hAnsi="Arial" w:cs="Arial"/>
          <w:b/>
          <w:bCs/>
          <w:color w:val="4472C4" w:themeColor="accent1"/>
        </w:rPr>
        <w:t>SECTOR PRIORIZADO</w:t>
      </w:r>
      <w:r>
        <w:rPr>
          <w:rFonts w:ascii="Arial" w:hAnsi="Arial" w:cs="Arial"/>
          <w:b/>
          <w:bCs/>
          <w:color w:val="4472C4" w:themeColor="accent1"/>
        </w:rPr>
        <w:t xml:space="preserve"> 3: </w:t>
      </w:r>
      <w:r w:rsidR="004A7998">
        <w:rPr>
          <w:rFonts w:ascii="Arial" w:hAnsi="Arial" w:cs="Arial"/>
          <w:b/>
          <w:bCs/>
          <w:color w:val="4472C4" w:themeColor="accent1"/>
        </w:rPr>
        <w:t>GESTIÓN DE RECURSOS HÍDRICOS, AGUA, SANEAMIENTO Y GESTIÓN DE RESIDUOS URBANOS</w:t>
      </w:r>
    </w:p>
    <w:p w14:paraId="2607E29D" w14:textId="77777777" w:rsidR="009F0C77" w:rsidRDefault="009F0C77" w:rsidP="001B3337">
      <w:pPr>
        <w:spacing w:after="0" w:line="240" w:lineRule="auto"/>
        <w:jc w:val="both"/>
        <w:rPr>
          <w:rFonts w:ascii="Arial" w:hAnsi="Arial" w:cs="Arial"/>
          <w:b/>
          <w:bCs/>
          <w:color w:val="4472C4" w:themeColor="accent1"/>
        </w:rPr>
      </w:pPr>
    </w:p>
    <w:p w14:paraId="30F0AC93" w14:textId="508AAA9F" w:rsidR="004A7998" w:rsidRDefault="004A7998" w:rsidP="001B3337">
      <w:pPr>
        <w:spacing w:after="0" w:line="240" w:lineRule="auto"/>
        <w:jc w:val="both"/>
        <w:rPr>
          <w:rFonts w:ascii="Arial" w:hAnsi="Arial" w:cs="Arial"/>
        </w:rPr>
      </w:pPr>
      <w:r w:rsidRPr="00A82046">
        <w:rPr>
          <w:rFonts w:ascii="Arial" w:hAnsi="Arial" w:cs="Arial"/>
        </w:rPr>
        <w:t xml:space="preserve">Con respecto al EUGG, las </w:t>
      </w:r>
      <w:r>
        <w:rPr>
          <w:rFonts w:ascii="Arial" w:hAnsi="Arial" w:cs="Arial"/>
        </w:rPr>
        <w:t>acciones priorizadas vienen sustentadas por la necesidad del</w:t>
      </w:r>
      <w:r w:rsidRPr="004A7998">
        <w:rPr>
          <w:rFonts w:ascii="Arial" w:hAnsi="Arial" w:cs="Arial"/>
        </w:rPr>
        <w:t xml:space="preserve"> Gobierno </w:t>
      </w:r>
      <w:r>
        <w:rPr>
          <w:rFonts w:ascii="Arial" w:hAnsi="Arial" w:cs="Arial"/>
        </w:rPr>
        <w:t>dominicano y su aspiración de</w:t>
      </w:r>
      <w:r w:rsidRPr="004A7998">
        <w:rPr>
          <w:rFonts w:ascii="Arial" w:hAnsi="Arial" w:cs="Arial"/>
        </w:rPr>
        <w:t xml:space="preserve"> una cobertura del 100% de los servicios de agua potable y saneamiento para la población. Un objetivo paralelo es la gestión, el uso y el tratamiento más eficientes de los recursos hídricos, un objetivo de mitigación crucial que contribuye a los objetivos de adaptación y resiliencia al cambio climático de la República Dominicana identificados en su NDC. </w:t>
      </w:r>
    </w:p>
    <w:p w14:paraId="72C07B10" w14:textId="77777777" w:rsidR="009F0C77" w:rsidRDefault="009F0C77" w:rsidP="001B3337">
      <w:pPr>
        <w:spacing w:after="0" w:line="240" w:lineRule="auto"/>
        <w:jc w:val="both"/>
        <w:rPr>
          <w:rFonts w:ascii="Arial" w:hAnsi="Arial" w:cs="Arial"/>
        </w:rPr>
      </w:pPr>
    </w:p>
    <w:p w14:paraId="118B82AF" w14:textId="086D7A58" w:rsidR="004A7998" w:rsidRDefault="004A7998" w:rsidP="001B3337">
      <w:pPr>
        <w:spacing w:after="0" w:line="240" w:lineRule="auto"/>
        <w:jc w:val="both"/>
        <w:rPr>
          <w:rFonts w:ascii="Arial" w:hAnsi="Arial" w:cs="Arial"/>
        </w:rPr>
      </w:pPr>
      <w:r w:rsidRPr="004A7998">
        <w:rPr>
          <w:rFonts w:ascii="Arial" w:hAnsi="Arial" w:cs="Arial"/>
        </w:rPr>
        <w:t xml:space="preserve">El Pacto del Agua de la República Dominicana firmado en junio de 2021 prevé de 2021 a 2032 37 proyectos de agua potable (incluyendo un importante programa de fortalecimiento de la automatización, monitoreo y control de la gestión operativa del sector), 74 proyectos de saneamiento de agua y 28 proyectos de hidroelectricidad. </w:t>
      </w:r>
    </w:p>
    <w:p w14:paraId="6AFB40D5" w14:textId="77777777" w:rsidR="009F0C77" w:rsidRDefault="009F0C77" w:rsidP="001B3337">
      <w:pPr>
        <w:spacing w:after="0" w:line="240" w:lineRule="auto"/>
        <w:jc w:val="both"/>
        <w:rPr>
          <w:rFonts w:ascii="Arial" w:hAnsi="Arial" w:cs="Arial"/>
        </w:rPr>
      </w:pPr>
    </w:p>
    <w:p w14:paraId="6E5A9E4C" w14:textId="2FE665BB" w:rsidR="004A7998" w:rsidRDefault="004A7998" w:rsidP="001B3337">
      <w:pPr>
        <w:spacing w:after="0" w:line="240" w:lineRule="auto"/>
        <w:jc w:val="both"/>
        <w:rPr>
          <w:rFonts w:ascii="Arial" w:hAnsi="Arial" w:cs="Arial"/>
        </w:rPr>
      </w:pPr>
      <w:r w:rsidRPr="004A7998">
        <w:rPr>
          <w:rFonts w:ascii="Arial" w:hAnsi="Arial" w:cs="Arial"/>
        </w:rPr>
        <w:t>Además, la Ley de Presupuestos de 2024 contiene 20 proyectos de agua por un importe total de más de 2.500 millones USD de inversión en 7 años.</w:t>
      </w:r>
    </w:p>
    <w:p w14:paraId="34D98EAD" w14:textId="77777777" w:rsidR="009F0C77" w:rsidRDefault="009F0C77" w:rsidP="001B3337">
      <w:pPr>
        <w:spacing w:after="0" w:line="240" w:lineRule="auto"/>
        <w:jc w:val="both"/>
        <w:rPr>
          <w:rFonts w:ascii="Arial" w:hAnsi="Arial" w:cs="Arial"/>
        </w:rPr>
      </w:pPr>
    </w:p>
    <w:p w14:paraId="0510688F" w14:textId="77777777" w:rsidR="00B574F1" w:rsidRDefault="00B574F1" w:rsidP="001B3337">
      <w:pPr>
        <w:spacing w:after="0" w:line="240" w:lineRule="auto"/>
        <w:jc w:val="both"/>
        <w:rPr>
          <w:rFonts w:ascii="Arial" w:hAnsi="Arial" w:cs="Arial"/>
          <w:lang w:val="es-ES"/>
          <w14:ligatures w14:val="none"/>
        </w:rPr>
      </w:pPr>
      <w:r>
        <w:rPr>
          <w:rFonts w:ascii="Arial" w:hAnsi="Arial" w:cs="Arial"/>
        </w:rPr>
        <w:t>Por todo ello, tras considerar;</w:t>
      </w:r>
    </w:p>
    <w:p w14:paraId="6187D6D7" w14:textId="77777777" w:rsidR="00B574F1" w:rsidRDefault="00B574F1" w:rsidP="001B3337">
      <w:pPr>
        <w:pStyle w:val="Prrafodelista"/>
        <w:numPr>
          <w:ilvl w:val="0"/>
          <w:numId w:val="8"/>
        </w:numPr>
        <w:spacing w:after="0" w:line="240" w:lineRule="auto"/>
        <w:contextualSpacing w:val="0"/>
        <w:jc w:val="both"/>
        <w:rPr>
          <w:rFonts w:ascii="Arial" w:hAnsi="Arial" w:cs="Arial"/>
        </w:rPr>
      </w:pPr>
      <w:r>
        <w:rPr>
          <w:rFonts w:ascii="Arial" w:hAnsi="Arial" w:cs="Arial"/>
        </w:rPr>
        <w:t>Los lineamientos de la EU_GGIA, las posibilidades financieras del programa y el impacto esperado</w:t>
      </w:r>
    </w:p>
    <w:p w14:paraId="3349EC58" w14:textId="77777777" w:rsidR="00B574F1" w:rsidRDefault="00B574F1" w:rsidP="001B3337">
      <w:pPr>
        <w:pStyle w:val="Prrafodelista"/>
        <w:numPr>
          <w:ilvl w:val="0"/>
          <w:numId w:val="8"/>
        </w:numPr>
        <w:spacing w:after="0" w:line="240" w:lineRule="auto"/>
        <w:contextualSpacing w:val="0"/>
        <w:jc w:val="both"/>
        <w:rPr>
          <w:rFonts w:ascii="Arial" w:hAnsi="Arial" w:cs="Arial"/>
        </w:rPr>
      </w:pPr>
      <w:r>
        <w:rPr>
          <w:rFonts w:ascii="Arial" w:hAnsi="Arial" w:cs="Arial"/>
        </w:rPr>
        <w:t>Las experiencias previas, las acciones en ejecución (para evitar duplicidades y fomentar sinergias) y las inversiones previstas por cuenca</w:t>
      </w:r>
    </w:p>
    <w:p w14:paraId="35FCB793" w14:textId="77777777" w:rsidR="00B574F1" w:rsidRDefault="00B574F1" w:rsidP="001B3337">
      <w:pPr>
        <w:pStyle w:val="Prrafodelista"/>
        <w:numPr>
          <w:ilvl w:val="0"/>
          <w:numId w:val="8"/>
        </w:numPr>
        <w:spacing w:after="0" w:line="240" w:lineRule="auto"/>
        <w:contextualSpacing w:val="0"/>
        <w:jc w:val="both"/>
        <w:rPr>
          <w:rFonts w:ascii="Arial" w:hAnsi="Arial" w:cs="Arial"/>
        </w:rPr>
      </w:pPr>
      <w:r>
        <w:rPr>
          <w:rFonts w:ascii="Arial" w:hAnsi="Arial" w:cs="Arial"/>
        </w:rPr>
        <w:t xml:space="preserve">Las necesidades, vulnerabilidades y capacidades de las cuencas, </w:t>
      </w:r>
    </w:p>
    <w:p w14:paraId="3B1B4072" w14:textId="77777777" w:rsidR="00B574F1" w:rsidRDefault="00B574F1" w:rsidP="001B3337">
      <w:pPr>
        <w:pStyle w:val="Prrafodelista"/>
        <w:spacing w:after="0" w:line="240" w:lineRule="auto"/>
        <w:jc w:val="both"/>
        <w:rPr>
          <w:rFonts w:ascii="Arial" w:hAnsi="Arial" w:cs="Arial"/>
        </w:rPr>
      </w:pPr>
    </w:p>
    <w:p w14:paraId="1F84182D" w14:textId="6CB5DDAE" w:rsidR="00B574F1" w:rsidRDefault="000E17B4" w:rsidP="001B3337">
      <w:pPr>
        <w:spacing w:after="0" w:line="240" w:lineRule="auto"/>
        <w:jc w:val="both"/>
        <w:rPr>
          <w:rFonts w:ascii="Arial" w:hAnsi="Arial" w:cs="Arial"/>
        </w:rPr>
      </w:pPr>
      <w:r>
        <w:rPr>
          <w:rFonts w:ascii="Arial" w:hAnsi="Arial" w:cs="Arial"/>
        </w:rPr>
        <w:t>L</w:t>
      </w:r>
      <w:r w:rsidR="00B574F1">
        <w:rPr>
          <w:rFonts w:ascii="Arial" w:hAnsi="Arial" w:cs="Arial"/>
        </w:rPr>
        <w:t xml:space="preserve">os responsables de la gestión de los recursos hídricos (MARENA, INDRHI, Sur Futuro como concesionaria de la gestión, </w:t>
      </w:r>
      <w:proofErr w:type="spellStart"/>
      <w:r w:rsidR="00B574F1">
        <w:rPr>
          <w:rFonts w:ascii="Arial" w:hAnsi="Arial" w:cs="Arial"/>
        </w:rPr>
        <w:t>etc</w:t>
      </w:r>
      <w:proofErr w:type="spellEnd"/>
      <w:r w:rsidR="00B574F1">
        <w:rPr>
          <w:rFonts w:ascii="Arial" w:hAnsi="Arial" w:cs="Arial"/>
        </w:rPr>
        <w:t xml:space="preserve">) acordaron centrarse en la parte alta de la cuenca </w:t>
      </w:r>
      <w:proofErr w:type="spellStart"/>
      <w:r w:rsidR="00B574F1">
        <w:rPr>
          <w:rFonts w:ascii="Arial" w:hAnsi="Arial" w:cs="Arial"/>
        </w:rPr>
        <w:t>Yaque</w:t>
      </w:r>
      <w:proofErr w:type="spellEnd"/>
      <w:r w:rsidR="00B574F1">
        <w:rPr>
          <w:rFonts w:ascii="Arial" w:hAnsi="Arial" w:cs="Arial"/>
        </w:rPr>
        <w:t xml:space="preserve"> del sur, la tercera más importante, por tamaño y caudal aportado, y a su vez la segunda reserva forestal del país. </w:t>
      </w:r>
    </w:p>
    <w:p w14:paraId="18064A35" w14:textId="77777777" w:rsidR="009F0C77" w:rsidRDefault="009F0C77" w:rsidP="001B3337">
      <w:pPr>
        <w:spacing w:after="0" w:line="240" w:lineRule="auto"/>
        <w:jc w:val="both"/>
        <w:rPr>
          <w:rFonts w:ascii="Arial" w:hAnsi="Arial" w:cs="Arial"/>
        </w:rPr>
      </w:pPr>
    </w:p>
    <w:p w14:paraId="29A04A1F" w14:textId="77777777" w:rsidR="00B574F1" w:rsidRDefault="00B574F1" w:rsidP="001B3337">
      <w:pPr>
        <w:spacing w:after="0" w:line="240" w:lineRule="auto"/>
        <w:jc w:val="both"/>
        <w:rPr>
          <w:rFonts w:ascii="Arial" w:hAnsi="Arial" w:cs="Arial"/>
        </w:rPr>
      </w:pPr>
      <w:r>
        <w:rPr>
          <w:rFonts w:ascii="Arial" w:hAnsi="Arial" w:cs="Arial"/>
        </w:rPr>
        <w:lastRenderedPageBreak/>
        <w:t>Las razones principales de esta decisión están basadas en el incremento de la vulnerabilidad, expresada como estrés hídrico, asociada a los efectos del cambio climático, disminución de la precipitación según la serie histórica, y a los impactos derivados de los conflictos de usos del suelo, especialmente el agropecuario. Estos impactos han favorecido el aumento del número de inundaciones, en las partes medias y bajas de la cuenca, y otros riesgos asociados a las mismas.</w:t>
      </w:r>
    </w:p>
    <w:p w14:paraId="2005DBC0" w14:textId="77777777" w:rsidR="009F0C77" w:rsidRDefault="00B574F1" w:rsidP="001B3337">
      <w:pPr>
        <w:spacing w:after="0" w:line="240" w:lineRule="auto"/>
        <w:jc w:val="both"/>
        <w:rPr>
          <w:rFonts w:ascii="Arial" w:hAnsi="Arial" w:cs="Arial"/>
        </w:rPr>
      </w:pPr>
      <w:r>
        <w:rPr>
          <w:rFonts w:ascii="Arial" w:hAnsi="Arial" w:cs="Arial"/>
        </w:rPr>
        <w:t xml:space="preserve">Por ello el manejo de la cuenca recomienda una gestión forestal eficiente de la parte alta del </w:t>
      </w:r>
      <w:proofErr w:type="spellStart"/>
      <w:r>
        <w:rPr>
          <w:rFonts w:ascii="Arial" w:hAnsi="Arial" w:cs="Arial"/>
        </w:rPr>
        <w:t>Yaque</w:t>
      </w:r>
      <w:proofErr w:type="spellEnd"/>
      <w:r>
        <w:rPr>
          <w:rFonts w:ascii="Arial" w:hAnsi="Arial" w:cs="Arial"/>
        </w:rPr>
        <w:t xml:space="preserve"> del sur, concretamente en las dos sub cuencas principales, la del rio San juan y la del Rio Grande-del medio. </w:t>
      </w:r>
    </w:p>
    <w:p w14:paraId="0BBFAEB1" w14:textId="77777777" w:rsidR="009F0C77" w:rsidRDefault="009F0C77" w:rsidP="001B3337">
      <w:pPr>
        <w:spacing w:after="0" w:line="240" w:lineRule="auto"/>
        <w:jc w:val="both"/>
        <w:rPr>
          <w:rFonts w:ascii="Arial" w:hAnsi="Arial" w:cs="Arial"/>
        </w:rPr>
      </w:pPr>
    </w:p>
    <w:p w14:paraId="05483D97" w14:textId="6432CBC2" w:rsidR="00B574F1" w:rsidRDefault="00B574F1" w:rsidP="001B3337">
      <w:pPr>
        <w:spacing w:after="0" w:line="240" w:lineRule="auto"/>
        <w:jc w:val="both"/>
        <w:rPr>
          <w:rFonts w:ascii="Arial" w:hAnsi="Arial" w:cs="Arial"/>
        </w:rPr>
      </w:pPr>
      <w:r>
        <w:rPr>
          <w:rFonts w:ascii="Arial" w:hAnsi="Arial" w:cs="Arial"/>
        </w:rPr>
        <w:t>La gestión eficiente de las misma contribuirá:</w:t>
      </w:r>
    </w:p>
    <w:p w14:paraId="3F6F716B" w14:textId="77777777" w:rsidR="00B574F1" w:rsidRPr="00EC7232" w:rsidRDefault="00B574F1" w:rsidP="001B3337">
      <w:pPr>
        <w:pStyle w:val="Prrafodelista"/>
        <w:numPr>
          <w:ilvl w:val="0"/>
          <w:numId w:val="9"/>
        </w:numPr>
        <w:spacing w:after="0" w:line="240" w:lineRule="auto"/>
        <w:jc w:val="both"/>
        <w:rPr>
          <w:rFonts w:ascii="Arial" w:hAnsi="Arial" w:cs="Arial"/>
        </w:rPr>
      </w:pPr>
      <w:r w:rsidRPr="00EC7232">
        <w:rPr>
          <w:rFonts w:ascii="Arial" w:hAnsi="Arial" w:cs="Arial"/>
        </w:rPr>
        <w:t>Disminución del riesgo por inundaciones</w:t>
      </w:r>
    </w:p>
    <w:p w14:paraId="315EEC1D" w14:textId="77777777" w:rsidR="00B574F1" w:rsidRPr="00EC7232" w:rsidRDefault="00B574F1" w:rsidP="001B3337">
      <w:pPr>
        <w:pStyle w:val="Prrafodelista"/>
        <w:numPr>
          <w:ilvl w:val="0"/>
          <w:numId w:val="9"/>
        </w:numPr>
        <w:spacing w:after="0" w:line="240" w:lineRule="auto"/>
        <w:jc w:val="both"/>
        <w:rPr>
          <w:rFonts w:ascii="Arial" w:hAnsi="Arial" w:cs="Arial"/>
        </w:rPr>
      </w:pPr>
      <w:r w:rsidRPr="00EC7232">
        <w:rPr>
          <w:rFonts w:ascii="Arial" w:hAnsi="Arial" w:cs="Arial"/>
        </w:rPr>
        <w:t xml:space="preserve">Producción agropecuaria sostenible de los cultivos propios de la zona, a saber, café, caña y arroz, </w:t>
      </w:r>
    </w:p>
    <w:p w14:paraId="2194F100" w14:textId="2EBD7DA2" w:rsidR="00B574F1" w:rsidRPr="00EC7232" w:rsidRDefault="00B574F1" w:rsidP="001B3337">
      <w:pPr>
        <w:pStyle w:val="Prrafodelista"/>
        <w:numPr>
          <w:ilvl w:val="0"/>
          <w:numId w:val="9"/>
        </w:numPr>
        <w:spacing w:after="0" w:line="240" w:lineRule="auto"/>
        <w:jc w:val="both"/>
        <w:rPr>
          <w:rFonts w:ascii="Arial" w:hAnsi="Arial" w:cs="Arial"/>
          <w:color w:val="000000"/>
        </w:rPr>
      </w:pPr>
      <w:r w:rsidRPr="00EC7232">
        <w:rPr>
          <w:rFonts w:ascii="Arial" w:hAnsi="Arial" w:cs="Arial"/>
        </w:rPr>
        <w:t xml:space="preserve">A la sinergia con otras acciones del programa relativas a los incentivos para el desarrollo del financiamiento verde, y su link con la </w:t>
      </w:r>
      <w:r w:rsidRPr="00EC7232">
        <w:rPr>
          <w:rFonts w:ascii="Arial" w:hAnsi="Arial" w:cs="Arial"/>
          <w:color w:val="000000"/>
        </w:rPr>
        <w:t>Iniciativa Global de Bonos Verdes (GGBI), así como el fomento de asociaciones público privadas</w:t>
      </w:r>
    </w:p>
    <w:p w14:paraId="342A01B4" w14:textId="0F282CF5" w:rsidR="00534A52" w:rsidRDefault="00534A52" w:rsidP="001B3337">
      <w:pPr>
        <w:spacing w:after="0" w:line="240" w:lineRule="auto"/>
        <w:rPr>
          <w:rFonts w:ascii="Arial" w:hAnsi="Arial" w:cs="Arial"/>
          <w:b/>
          <w:bCs/>
          <w:color w:val="000000"/>
        </w:rPr>
      </w:pPr>
    </w:p>
    <w:p w14:paraId="5685AB91" w14:textId="64E9E4CF" w:rsidR="00E42908" w:rsidRDefault="00534A52" w:rsidP="001B3337">
      <w:pPr>
        <w:spacing w:after="0" w:line="240" w:lineRule="auto"/>
        <w:jc w:val="both"/>
        <w:rPr>
          <w:rFonts w:ascii="Arial" w:hAnsi="Arial" w:cs="Arial"/>
          <w:color w:val="FF0000"/>
        </w:rPr>
      </w:pPr>
      <w:r w:rsidRPr="00534A52">
        <w:rPr>
          <w:rFonts w:ascii="Arial" w:hAnsi="Arial" w:cs="Arial"/>
          <w:b/>
          <w:bCs/>
          <w:color w:val="000000"/>
        </w:rPr>
        <w:t>Acción 3</w:t>
      </w:r>
      <w:r w:rsidR="00845816" w:rsidRPr="00534A52">
        <w:rPr>
          <w:rFonts w:ascii="Arial" w:hAnsi="Arial" w:cs="Arial"/>
          <w:b/>
          <w:bCs/>
          <w:color w:val="000000"/>
        </w:rPr>
        <w:t xml:space="preserve">.1 </w:t>
      </w:r>
      <w:r w:rsidR="00E42908" w:rsidRPr="00534A52">
        <w:rPr>
          <w:rFonts w:ascii="Arial" w:hAnsi="Arial" w:cs="Arial"/>
          <w:b/>
          <w:bCs/>
          <w:color w:val="000000"/>
        </w:rPr>
        <w:t xml:space="preserve">Mejorar la recarga hídrica en la </w:t>
      </w:r>
      <w:r w:rsidR="00E42908" w:rsidRPr="00534A52">
        <w:rPr>
          <w:rFonts w:ascii="Arial" w:hAnsi="Arial" w:cs="Arial"/>
          <w:b/>
          <w:bCs/>
        </w:rPr>
        <w:t>subcuenca Grande del Medio impactando una superficie de 68,912.9 hectáreas.</w:t>
      </w:r>
      <w:r w:rsidR="00E42908" w:rsidRPr="004B6437">
        <w:rPr>
          <w:rFonts w:ascii="Arial" w:hAnsi="Arial" w:cs="Arial"/>
        </w:rPr>
        <w:t xml:space="preserve"> </w:t>
      </w:r>
      <w:r w:rsidR="00E42908" w:rsidRPr="004B6437">
        <w:rPr>
          <w:rFonts w:ascii="Arial" w:hAnsi="Arial" w:cs="Arial"/>
          <w:color w:val="FF0000"/>
        </w:rPr>
        <w:t>Alineado con OM 1.36, MA 2.2, 2.20, 2.22, 2.23, 2.25, y ET 5.1</w:t>
      </w:r>
      <w:r w:rsidR="001921B9">
        <w:rPr>
          <w:rFonts w:ascii="Arial" w:hAnsi="Arial" w:cs="Arial"/>
          <w:color w:val="FF0000"/>
        </w:rPr>
        <w:t xml:space="preserve"> </w:t>
      </w:r>
      <w:r w:rsidR="00E42908" w:rsidRPr="004B6437">
        <w:rPr>
          <w:rFonts w:ascii="Arial" w:hAnsi="Arial" w:cs="Arial"/>
          <w:color w:val="FF0000"/>
        </w:rPr>
        <w:t>NDC</w:t>
      </w:r>
    </w:p>
    <w:p w14:paraId="7BFBB9A1" w14:textId="77777777" w:rsidR="009F0C77" w:rsidRPr="004B6437" w:rsidRDefault="009F0C77" w:rsidP="001B3337">
      <w:pPr>
        <w:spacing w:after="0" w:line="240" w:lineRule="auto"/>
        <w:jc w:val="both"/>
        <w:rPr>
          <w:rFonts w:ascii="Arial" w:hAnsi="Arial" w:cs="Arial"/>
        </w:rPr>
      </w:pPr>
    </w:p>
    <w:p w14:paraId="213DD8C0" w14:textId="77BD4734" w:rsidR="00E42908" w:rsidRPr="004B6437" w:rsidRDefault="00D90CDC" w:rsidP="001B3337">
      <w:pPr>
        <w:spacing w:after="0" w:line="240" w:lineRule="auto"/>
        <w:jc w:val="both"/>
        <w:rPr>
          <w:rFonts w:ascii="Arial" w:hAnsi="Arial" w:cs="Arial"/>
        </w:rPr>
      </w:pPr>
      <w:r w:rsidRPr="004B6437">
        <w:rPr>
          <w:rFonts w:ascii="Arial" w:hAnsi="Arial" w:cs="Arial"/>
        </w:rPr>
        <w:t>La gestión de Recursos Hídricos se inscribe dentro del manejo de cuencas, concibiéndose como el proceso dinámico tendente a la gestión integral de los bienes y servicios ecosistémicos en el territorio de la cuenca hidrográfica, a los efectos de relacionar en forma armónica los distintos usos del suelo y el manejo del agua para el mejoramiento de la calidad de vida de la sociedad.</w:t>
      </w:r>
    </w:p>
    <w:tbl>
      <w:tblPr>
        <w:tblStyle w:val="Tablaconcuadrcula1"/>
        <w:tblW w:w="5020" w:type="pct"/>
        <w:jc w:val="center"/>
        <w:tblLayout w:type="fixed"/>
        <w:tblLook w:val="04A0" w:firstRow="1" w:lastRow="0" w:firstColumn="1" w:lastColumn="0" w:noHBand="0" w:noVBand="1"/>
      </w:tblPr>
      <w:tblGrid>
        <w:gridCol w:w="1263"/>
        <w:gridCol w:w="1359"/>
        <w:gridCol w:w="2086"/>
        <w:gridCol w:w="1327"/>
        <w:gridCol w:w="1645"/>
        <w:gridCol w:w="1707"/>
      </w:tblGrid>
      <w:tr w:rsidR="00A82046" w:rsidRPr="0078496C" w14:paraId="623C66B7" w14:textId="77777777" w:rsidTr="00A82046">
        <w:trPr>
          <w:jc w:val="center"/>
        </w:trPr>
        <w:tc>
          <w:tcPr>
            <w:tcW w:w="5000" w:type="pct"/>
            <w:gridSpan w:val="6"/>
            <w:shd w:val="clear" w:color="auto" w:fill="FBE4D5"/>
          </w:tcPr>
          <w:p w14:paraId="23251FA9" w14:textId="79EA5944" w:rsidR="00A82046" w:rsidRPr="0078496C" w:rsidRDefault="00A82046" w:rsidP="00534A52">
            <w:pPr>
              <w:keepNext/>
              <w:keepLines/>
              <w:spacing w:before="40"/>
              <w:ind w:firstLine="708"/>
              <w:jc w:val="center"/>
              <w:outlineLvl w:val="1"/>
              <w:rPr>
                <w:rFonts w:ascii="Arial" w:eastAsia="Times New Roman" w:hAnsi="Arial" w:cs="Arial"/>
                <w:b/>
                <w:bCs/>
                <w:sz w:val="18"/>
                <w:szCs w:val="18"/>
              </w:rPr>
            </w:pPr>
            <w:r w:rsidRPr="0078496C">
              <w:rPr>
                <w:rFonts w:ascii="Arial" w:eastAsia="Times New Roman" w:hAnsi="Arial" w:cs="Arial"/>
                <w:b/>
                <w:bCs/>
                <w:sz w:val="18"/>
                <w:szCs w:val="18"/>
              </w:rPr>
              <w:t xml:space="preserve">Sector Priorizado </w:t>
            </w:r>
            <w:r w:rsidR="00534A52">
              <w:rPr>
                <w:rFonts w:ascii="Arial" w:eastAsia="Times New Roman" w:hAnsi="Arial" w:cs="Arial"/>
                <w:b/>
                <w:bCs/>
                <w:sz w:val="18"/>
                <w:szCs w:val="18"/>
              </w:rPr>
              <w:t>3:</w:t>
            </w:r>
            <w:r w:rsidRPr="0078496C">
              <w:rPr>
                <w:rFonts w:ascii="Arial" w:eastAsia="Times New Roman" w:hAnsi="Arial" w:cs="Arial"/>
                <w:b/>
                <w:bCs/>
                <w:sz w:val="18"/>
                <w:szCs w:val="18"/>
              </w:rPr>
              <w:t xml:space="preserve"> Gestión de Recursos Hídricos</w:t>
            </w:r>
          </w:p>
        </w:tc>
      </w:tr>
      <w:tr w:rsidR="00534A52" w:rsidRPr="0078496C" w14:paraId="27A28306" w14:textId="77777777" w:rsidTr="00534A52">
        <w:trPr>
          <w:jc w:val="center"/>
        </w:trPr>
        <w:tc>
          <w:tcPr>
            <w:tcW w:w="5000" w:type="pct"/>
            <w:gridSpan w:val="6"/>
            <w:shd w:val="clear" w:color="auto" w:fill="FBE4D5"/>
          </w:tcPr>
          <w:p w14:paraId="49FA6FDE" w14:textId="3710FEC7" w:rsidR="00534A52" w:rsidRPr="0078496C" w:rsidRDefault="00534A52" w:rsidP="00C12D43">
            <w:pPr>
              <w:jc w:val="center"/>
              <w:rPr>
                <w:rFonts w:ascii="Arial" w:eastAsia="Calibri" w:hAnsi="Arial" w:cs="Arial"/>
                <w:sz w:val="18"/>
                <w:szCs w:val="18"/>
              </w:rPr>
            </w:pPr>
            <w:r w:rsidRPr="00534A52">
              <w:rPr>
                <w:rFonts w:ascii="Arial" w:eastAsia="Calibri" w:hAnsi="Arial" w:cs="Arial"/>
                <w:b/>
                <w:bCs/>
                <w:sz w:val="18"/>
                <w:szCs w:val="18"/>
              </w:rPr>
              <w:t>Acción Priorizada 3.1</w:t>
            </w:r>
          </w:p>
        </w:tc>
      </w:tr>
      <w:tr w:rsidR="00A82046" w:rsidRPr="0078496C" w14:paraId="6785F9E8" w14:textId="77777777" w:rsidTr="00A82046">
        <w:trPr>
          <w:jc w:val="center"/>
        </w:trPr>
        <w:tc>
          <w:tcPr>
            <w:tcW w:w="673" w:type="pct"/>
            <w:shd w:val="clear" w:color="auto" w:fill="FBE4D5"/>
          </w:tcPr>
          <w:p w14:paraId="20893BD2" w14:textId="77777777" w:rsidR="00A82046" w:rsidRPr="0078496C" w:rsidRDefault="00A82046" w:rsidP="00C12D43">
            <w:pPr>
              <w:jc w:val="both"/>
              <w:rPr>
                <w:rFonts w:ascii="Arial" w:eastAsia="Calibri" w:hAnsi="Arial" w:cs="Arial"/>
                <w:sz w:val="18"/>
                <w:szCs w:val="18"/>
              </w:rPr>
            </w:pPr>
            <w:r w:rsidRPr="0078496C">
              <w:rPr>
                <w:rFonts w:ascii="Arial" w:eastAsia="Calibri" w:hAnsi="Arial" w:cs="Arial"/>
                <w:sz w:val="18"/>
                <w:szCs w:val="18"/>
              </w:rPr>
              <w:t>Nombre de la acción priorizada</w:t>
            </w:r>
          </w:p>
        </w:tc>
        <w:tc>
          <w:tcPr>
            <w:tcW w:w="3418" w:type="pct"/>
            <w:gridSpan w:val="4"/>
          </w:tcPr>
          <w:p w14:paraId="6ECB6A7D" w14:textId="463A3295" w:rsidR="00A82046" w:rsidRPr="0078496C" w:rsidRDefault="00A82046" w:rsidP="00C12D43">
            <w:pPr>
              <w:jc w:val="both"/>
              <w:rPr>
                <w:rFonts w:ascii="Arial" w:eastAsia="Calibri" w:hAnsi="Arial" w:cs="Arial"/>
                <w:sz w:val="18"/>
                <w:szCs w:val="18"/>
              </w:rPr>
            </w:pPr>
            <w:r w:rsidRPr="0078496C">
              <w:rPr>
                <w:rFonts w:ascii="Arial" w:eastAsia="Calibri" w:hAnsi="Arial" w:cs="Arial"/>
                <w:color w:val="000000"/>
                <w:sz w:val="18"/>
                <w:szCs w:val="18"/>
              </w:rPr>
              <w:t xml:space="preserve">Mejorar la recarga hídrica en la </w:t>
            </w:r>
            <w:r w:rsidRPr="0078496C">
              <w:rPr>
                <w:rFonts w:ascii="Arial" w:eastAsia="Calibri" w:hAnsi="Arial" w:cs="Arial"/>
                <w:sz w:val="18"/>
                <w:szCs w:val="18"/>
              </w:rPr>
              <w:t>subcuenca Grande del Medio impactando una superficie de 68, 912.9 hectáreas.</w:t>
            </w:r>
          </w:p>
        </w:tc>
        <w:tc>
          <w:tcPr>
            <w:tcW w:w="909" w:type="pct"/>
          </w:tcPr>
          <w:p w14:paraId="0CC11D19" w14:textId="77777777" w:rsidR="00A82046" w:rsidRPr="0078496C" w:rsidRDefault="00A82046" w:rsidP="00C12D43">
            <w:pPr>
              <w:jc w:val="both"/>
              <w:rPr>
                <w:rFonts w:ascii="Arial" w:eastAsia="Calibri" w:hAnsi="Arial" w:cs="Arial"/>
                <w:sz w:val="18"/>
                <w:szCs w:val="18"/>
              </w:rPr>
            </w:pPr>
          </w:p>
        </w:tc>
      </w:tr>
      <w:tr w:rsidR="00A82046" w:rsidRPr="0078496C" w14:paraId="1C7AB554" w14:textId="77777777" w:rsidTr="00A82046">
        <w:trPr>
          <w:jc w:val="center"/>
        </w:trPr>
        <w:tc>
          <w:tcPr>
            <w:tcW w:w="673" w:type="pct"/>
            <w:shd w:val="clear" w:color="auto" w:fill="FBE4D5"/>
          </w:tcPr>
          <w:p w14:paraId="19D13178" w14:textId="77777777" w:rsidR="00A82046" w:rsidRPr="0078496C" w:rsidRDefault="00A82046" w:rsidP="00C12D43">
            <w:pPr>
              <w:jc w:val="both"/>
              <w:rPr>
                <w:rFonts w:ascii="Arial" w:eastAsia="Calibri" w:hAnsi="Arial" w:cs="Arial"/>
                <w:sz w:val="18"/>
                <w:szCs w:val="18"/>
              </w:rPr>
            </w:pPr>
            <w:r w:rsidRPr="0078496C">
              <w:rPr>
                <w:rFonts w:ascii="Arial" w:eastAsia="Calibri" w:hAnsi="Arial" w:cs="Arial"/>
                <w:sz w:val="18"/>
                <w:szCs w:val="18"/>
              </w:rPr>
              <w:t>Institución principal y otras involucradas</w:t>
            </w:r>
          </w:p>
        </w:tc>
        <w:tc>
          <w:tcPr>
            <w:tcW w:w="3418" w:type="pct"/>
            <w:gridSpan w:val="4"/>
          </w:tcPr>
          <w:p w14:paraId="0963898F" w14:textId="77777777" w:rsidR="00A82046" w:rsidRPr="0078496C" w:rsidRDefault="00A82046" w:rsidP="00C12D43">
            <w:pPr>
              <w:jc w:val="both"/>
              <w:rPr>
                <w:rFonts w:ascii="Arial" w:eastAsia="Calibri" w:hAnsi="Arial" w:cs="Arial"/>
                <w:sz w:val="18"/>
                <w:szCs w:val="18"/>
              </w:rPr>
            </w:pPr>
          </w:p>
        </w:tc>
        <w:tc>
          <w:tcPr>
            <w:tcW w:w="909" w:type="pct"/>
          </w:tcPr>
          <w:p w14:paraId="4AA0F8EF" w14:textId="77777777" w:rsidR="00A82046" w:rsidRPr="0078496C" w:rsidRDefault="00A82046" w:rsidP="00C12D43">
            <w:pPr>
              <w:jc w:val="both"/>
              <w:rPr>
                <w:rFonts w:ascii="Arial" w:eastAsia="Calibri" w:hAnsi="Arial" w:cs="Arial"/>
                <w:sz w:val="18"/>
                <w:szCs w:val="18"/>
              </w:rPr>
            </w:pPr>
          </w:p>
        </w:tc>
      </w:tr>
      <w:tr w:rsidR="00A82046" w:rsidRPr="0078496C" w14:paraId="5E74C8EE" w14:textId="77777777" w:rsidTr="00A82046">
        <w:trPr>
          <w:jc w:val="center"/>
        </w:trPr>
        <w:tc>
          <w:tcPr>
            <w:tcW w:w="673" w:type="pct"/>
            <w:shd w:val="clear" w:color="auto" w:fill="FBE4D5"/>
          </w:tcPr>
          <w:p w14:paraId="2A8B1C74" w14:textId="77777777" w:rsidR="00A82046" w:rsidRPr="0078496C" w:rsidRDefault="00A82046" w:rsidP="00C12D43">
            <w:pPr>
              <w:rPr>
                <w:rFonts w:ascii="Arial" w:eastAsia="Calibri" w:hAnsi="Arial" w:cs="Arial"/>
                <w:b/>
                <w:bCs/>
                <w:sz w:val="18"/>
                <w:szCs w:val="18"/>
              </w:rPr>
            </w:pPr>
            <w:r w:rsidRPr="0078496C">
              <w:rPr>
                <w:rFonts w:ascii="Arial" w:eastAsia="Calibri" w:hAnsi="Arial" w:cs="Arial"/>
                <w:b/>
                <w:bCs/>
                <w:sz w:val="18"/>
                <w:szCs w:val="18"/>
              </w:rPr>
              <w:t>Objetivos</w:t>
            </w:r>
          </w:p>
        </w:tc>
        <w:tc>
          <w:tcPr>
            <w:tcW w:w="724" w:type="pct"/>
            <w:shd w:val="clear" w:color="auto" w:fill="FBE4D5"/>
          </w:tcPr>
          <w:p w14:paraId="35CF45D0" w14:textId="77777777" w:rsidR="00A82046" w:rsidRPr="0078496C" w:rsidRDefault="00A82046" w:rsidP="00C12D43">
            <w:pPr>
              <w:rPr>
                <w:rFonts w:ascii="Arial" w:eastAsia="Calibri" w:hAnsi="Arial" w:cs="Arial"/>
                <w:b/>
                <w:bCs/>
                <w:sz w:val="18"/>
                <w:szCs w:val="18"/>
              </w:rPr>
            </w:pPr>
            <w:r w:rsidRPr="0078496C">
              <w:rPr>
                <w:rFonts w:ascii="Arial" w:eastAsia="Calibri" w:hAnsi="Arial" w:cs="Arial"/>
                <w:b/>
                <w:bCs/>
                <w:sz w:val="18"/>
                <w:szCs w:val="18"/>
              </w:rPr>
              <w:t>Resultados esperados</w:t>
            </w:r>
          </w:p>
        </w:tc>
        <w:tc>
          <w:tcPr>
            <w:tcW w:w="1111" w:type="pct"/>
            <w:shd w:val="clear" w:color="auto" w:fill="FBE4D5"/>
          </w:tcPr>
          <w:p w14:paraId="6BB614D3" w14:textId="77777777" w:rsidR="00A82046" w:rsidRPr="0078496C" w:rsidRDefault="00A82046" w:rsidP="00C12D43">
            <w:pPr>
              <w:rPr>
                <w:rFonts w:ascii="Arial" w:eastAsia="Calibri" w:hAnsi="Arial" w:cs="Arial"/>
                <w:b/>
                <w:bCs/>
                <w:sz w:val="18"/>
                <w:szCs w:val="18"/>
              </w:rPr>
            </w:pPr>
            <w:r w:rsidRPr="0078496C">
              <w:rPr>
                <w:rFonts w:ascii="Arial" w:eastAsia="Calibri" w:hAnsi="Arial" w:cs="Arial"/>
                <w:b/>
                <w:bCs/>
                <w:sz w:val="18"/>
                <w:szCs w:val="18"/>
              </w:rPr>
              <w:t>Tipología de Actividades</w:t>
            </w:r>
          </w:p>
        </w:tc>
        <w:tc>
          <w:tcPr>
            <w:tcW w:w="707" w:type="pct"/>
            <w:tcBorders>
              <w:bottom w:val="single" w:sz="4" w:space="0" w:color="auto"/>
            </w:tcBorders>
            <w:shd w:val="clear" w:color="auto" w:fill="FBE4D5"/>
          </w:tcPr>
          <w:p w14:paraId="4349E1CE" w14:textId="77777777" w:rsidR="00A82046" w:rsidRPr="0078496C" w:rsidRDefault="00A82046" w:rsidP="00C12D43">
            <w:pPr>
              <w:rPr>
                <w:rFonts w:ascii="Arial" w:eastAsia="Calibri" w:hAnsi="Arial" w:cs="Arial"/>
                <w:b/>
                <w:bCs/>
                <w:sz w:val="18"/>
                <w:szCs w:val="18"/>
              </w:rPr>
            </w:pPr>
            <w:r w:rsidRPr="0078496C">
              <w:rPr>
                <w:rFonts w:ascii="Arial" w:eastAsia="Calibri" w:hAnsi="Arial" w:cs="Arial"/>
                <w:b/>
                <w:bCs/>
                <w:sz w:val="18"/>
                <w:szCs w:val="18"/>
              </w:rPr>
              <w:t xml:space="preserve"> Instituciones involucradas / y duración</w:t>
            </w:r>
          </w:p>
        </w:tc>
        <w:tc>
          <w:tcPr>
            <w:tcW w:w="876" w:type="pct"/>
            <w:shd w:val="clear" w:color="auto" w:fill="FBE4D5"/>
          </w:tcPr>
          <w:p w14:paraId="04687F1F" w14:textId="77777777" w:rsidR="00A82046" w:rsidRPr="0078496C" w:rsidRDefault="00A82046" w:rsidP="00C12D43">
            <w:pPr>
              <w:rPr>
                <w:rFonts w:ascii="Arial" w:eastAsia="Calibri" w:hAnsi="Arial" w:cs="Arial"/>
                <w:b/>
                <w:bCs/>
                <w:sz w:val="18"/>
                <w:szCs w:val="18"/>
              </w:rPr>
            </w:pPr>
            <w:r w:rsidRPr="0078496C">
              <w:rPr>
                <w:rFonts w:ascii="Arial" w:eastAsia="Calibri" w:hAnsi="Arial" w:cs="Arial"/>
                <w:b/>
                <w:bCs/>
                <w:sz w:val="18"/>
                <w:szCs w:val="18"/>
              </w:rPr>
              <w:t>Presupuesto</w:t>
            </w:r>
          </w:p>
        </w:tc>
        <w:tc>
          <w:tcPr>
            <w:tcW w:w="909" w:type="pct"/>
            <w:shd w:val="clear" w:color="auto" w:fill="FBE4D5"/>
          </w:tcPr>
          <w:p w14:paraId="37E16F3A" w14:textId="77777777" w:rsidR="00A82046" w:rsidRPr="0078496C" w:rsidRDefault="00A82046" w:rsidP="00C12D43">
            <w:pPr>
              <w:rPr>
                <w:rFonts w:ascii="Arial" w:eastAsia="Calibri" w:hAnsi="Arial" w:cs="Arial"/>
                <w:b/>
                <w:bCs/>
                <w:sz w:val="18"/>
                <w:szCs w:val="18"/>
              </w:rPr>
            </w:pPr>
            <w:r>
              <w:rPr>
                <w:rFonts w:ascii="Arial" w:eastAsia="Calibri" w:hAnsi="Arial" w:cs="Arial"/>
                <w:b/>
                <w:bCs/>
                <w:sz w:val="18"/>
                <w:szCs w:val="18"/>
              </w:rPr>
              <w:t xml:space="preserve">Agencias </w:t>
            </w:r>
            <w:proofErr w:type="spellStart"/>
            <w:r>
              <w:rPr>
                <w:rFonts w:ascii="Arial" w:eastAsia="Calibri" w:hAnsi="Arial" w:cs="Arial"/>
                <w:b/>
                <w:bCs/>
                <w:sz w:val="18"/>
                <w:szCs w:val="18"/>
              </w:rPr>
              <w:t>implemenatdoras</w:t>
            </w:r>
            <w:proofErr w:type="spellEnd"/>
          </w:p>
        </w:tc>
      </w:tr>
      <w:tr w:rsidR="00A82046" w:rsidRPr="000C079C" w14:paraId="7B0BE0E0" w14:textId="77777777" w:rsidTr="00534A52">
        <w:trPr>
          <w:jc w:val="center"/>
        </w:trPr>
        <w:tc>
          <w:tcPr>
            <w:tcW w:w="673" w:type="pct"/>
            <w:vMerge w:val="restart"/>
          </w:tcPr>
          <w:p w14:paraId="414D2987" w14:textId="77777777" w:rsidR="00A82046" w:rsidRPr="0078496C" w:rsidRDefault="00A82046" w:rsidP="00534A52">
            <w:pPr>
              <w:rPr>
                <w:rFonts w:ascii="Arial" w:eastAsia="Calibri" w:hAnsi="Arial" w:cs="Arial"/>
                <w:sz w:val="18"/>
                <w:szCs w:val="18"/>
              </w:rPr>
            </w:pPr>
            <w:r w:rsidRPr="0078496C">
              <w:rPr>
                <w:rFonts w:ascii="Arial" w:eastAsia="Calibri" w:hAnsi="Arial" w:cs="Arial"/>
                <w:sz w:val="18"/>
                <w:szCs w:val="18"/>
              </w:rPr>
              <w:t xml:space="preserve">Mejorar la calidad de los ecosistemas productores de agua. </w:t>
            </w:r>
          </w:p>
        </w:tc>
        <w:tc>
          <w:tcPr>
            <w:tcW w:w="724" w:type="pct"/>
            <w:vAlign w:val="center"/>
          </w:tcPr>
          <w:p w14:paraId="483EFC6E" w14:textId="77777777" w:rsidR="00A82046" w:rsidRPr="0078496C" w:rsidRDefault="00A82046" w:rsidP="00C37C49">
            <w:pPr>
              <w:numPr>
                <w:ilvl w:val="0"/>
                <w:numId w:val="3"/>
              </w:numPr>
              <w:rPr>
                <w:rFonts w:ascii="Arial" w:eastAsia="Calibri" w:hAnsi="Arial" w:cs="Arial"/>
                <w:sz w:val="18"/>
                <w:szCs w:val="18"/>
              </w:rPr>
            </w:pPr>
            <w:r w:rsidRPr="0078496C">
              <w:rPr>
                <w:rFonts w:ascii="Arial" w:eastAsia="Calibri" w:hAnsi="Arial" w:cs="Arial"/>
                <w:color w:val="000000"/>
                <w:sz w:val="18"/>
                <w:szCs w:val="18"/>
              </w:rPr>
              <w:t>Restauración ecológica de la subcuenca mejorada.</w:t>
            </w:r>
          </w:p>
        </w:tc>
        <w:tc>
          <w:tcPr>
            <w:tcW w:w="1111" w:type="pct"/>
            <w:vAlign w:val="center"/>
          </w:tcPr>
          <w:p w14:paraId="3366E061" w14:textId="77777777" w:rsidR="00A82046" w:rsidRPr="0078496C" w:rsidRDefault="00A82046" w:rsidP="00534A52">
            <w:pPr>
              <w:rPr>
                <w:rFonts w:ascii="Arial" w:eastAsia="Calibri" w:hAnsi="Arial" w:cs="Arial"/>
                <w:b/>
                <w:bCs/>
                <w:sz w:val="18"/>
                <w:szCs w:val="18"/>
              </w:rPr>
            </w:pPr>
            <w:r w:rsidRPr="0078496C">
              <w:rPr>
                <w:rFonts w:ascii="Arial" w:eastAsia="Calibri" w:hAnsi="Arial" w:cs="Arial"/>
                <w:b/>
                <w:bCs/>
                <w:sz w:val="18"/>
                <w:szCs w:val="18"/>
              </w:rPr>
              <w:t xml:space="preserve">Acciones: </w:t>
            </w:r>
          </w:p>
          <w:p w14:paraId="0CBAA99B" w14:textId="77777777" w:rsidR="00A82046" w:rsidRPr="0078496C" w:rsidRDefault="00A82046" w:rsidP="00C37C49">
            <w:pPr>
              <w:numPr>
                <w:ilvl w:val="1"/>
                <w:numId w:val="3"/>
              </w:numPr>
              <w:rPr>
                <w:rFonts w:ascii="Arial" w:eastAsia="Calibri" w:hAnsi="Arial" w:cs="Arial"/>
                <w:sz w:val="18"/>
                <w:szCs w:val="18"/>
              </w:rPr>
            </w:pPr>
            <w:r w:rsidRPr="0078496C">
              <w:rPr>
                <w:rFonts w:ascii="Arial" w:eastAsia="Calibri" w:hAnsi="Arial" w:cs="Arial"/>
                <w:sz w:val="18"/>
                <w:szCs w:val="18"/>
              </w:rPr>
              <w:t xml:space="preserve">Formulación de plan de manejo de cuenca. </w:t>
            </w:r>
          </w:p>
          <w:p w14:paraId="700953E8" w14:textId="77777777" w:rsidR="00A82046" w:rsidRPr="0078496C" w:rsidRDefault="00A82046" w:rsidP="00C37C49">
            <w:pPr>
              <w:numPr>
                <w:ilvl w:val="1"/>
                <w:numId w:val="3"/>
              </w:numPr>
              <w:rPr>
                <w:rFonts w:ascii="Arial" w:eastAsia="Calibri" w:hAnsi="Arial" w:cs="Arial"/>
                <w:sz w:val="18"/>
                <w:szCs w:val="18"/>
              </w:rPr>
            </w:pPr>
            <w:r w:rsidRPr="0078496C">
              <w:rPr>
                <w:rFonts w:ascii="Arial" w:eastAsia="Calibri" w:hAnsi="Arial" w:cs="Arial"/>
                <w:sz w:val="18"/>
                <w:szCs w:val="18"/>
              </w:rPr>
              <w:t xml:space="preserve">Reforestación con plantas nativas y naturalizadas. </w:t>
            </w:r>
          </w:p>
          <w:p w14:paraId="30E4D8C1" w14:textId="77777777" w:rsidR="00A82046" w:rsidRPr="0078496C" w:rsidRDefault="00A82046" w:rsidP="00C37C49">
            <w:pPr>
              <w:numPr>
                <w:ilvl w:val="1"/>
                <w:numId w:val="3"/>
              </w:numPr>
              <w:rPr>
                <w:rFonts w:ascii="Arial" w:eastAsia="Calibri" w:hAnsi="Arial" w:cs="Arial"/>
                <w:sz w:val="18"/>
                <w:szCs w:val="18"/>
              </w:rPr>
            </w:pPr>
            <w:r w:rsidRPr="0078496C">
              <w:rPr>
                <w:rFonts w:ascii="Arial" w:eastAsia="Calibri" w:hAnsi="Arial" w:cs="Arial"/>
                <w:sz w:val="18"/>
                <w:szCs w:val="18"/>
              </w:rPr>
              <w:t>Desarrollo de prácticas de conservación de suelos para productores en la parte alta de la subcuenca.</w:t>
            </w:r>
          </w:p>
          <w:p w14:paraId="565C2620" w14:textId="77777777" w:rsidR="00A82046" w:rsidRPr="0078496C" w:rsidRDefault="00A82046" w:rsidP="00C37C49">
            <w:pPr>
              <w:numPr>
                <w:ilvl w:val="1"/>
                <w:numId w:val="3"/>
              </w:numPr>
              <w:rPr>
                <w:rFonts w:ascii="Arial" w:eastAsia="Calibri" w:hAnsi="Arial" w:cs="Arial"/>
                <w:sz w:val="18"/>
                <w:szCs w:val="18"/>
              </w:rPr>
            </w:pPr>
            <w:r w:rsidRPr="0078496C">
              <w:rPr>
                <w:rFonts w:ascii="Arial" w:eastAsia="Calibri" w:hAnsi="Arial" w:cs="Arial"/>
                <w:sz w:val="18"/>
                <w:szCs w:val="18"/>
              </w:rPr>
              <w:t>Desarrollo de fertilizantes orgánicos a productores en la parte alta de la subcuenca.</w:t>
            </w:r>
          </w:p>
        </w:tc>
        <w:tc>
          <w:tcPr>
            <w:tcW w:w="707" w:type="pct"/>
            <w:vMerge w:val="restart"/>
            <w:tcBorders>
              <w:bottom w:val="nil"/>
            </w:tcBorders>
            <w:vAlign w:val="center"/>
          </w:tcPr>
          <w:p w14:paraId="282F7471" w14:textId="77777777" w:rsidR="00A82046" w:rsidRPr="0078496C" w:rsidRDefault="00A82046" w:rsidP="00534A52">
            <w:pPr>
              <w:rPr>
                <w:rFonts w:ascii="Arial" w:eastAsia="Calibri" w:hAnsi="Arial" w:cs="Arial"/>
                <w:sz w:val="18"/>
                <w:szCs w:val="18"/>
              </w:rPr>
            </w:pPr>
            <w:r w:rsidRPr="0078496C">
              <w:rPr>
                <w:rFonts w:ascii="Arial" w:eastAsia="Calibri" w:hAnsi="Arial" w:cs="Arial"/>
                <w:color w:val="000000"/>
                <w:sz w:val="18"/>
                <w:szCs w:val="18"/>
              </w:rPr>
              <w:t>Ministerio de Medio Ambiente y Recursos Naturales, Agricultura, INAPA, CORAAS, Ministerio de Turismo y Obras Publicas / 12 meses</w:t>
            </w:r>
          </w:p>
          <w:p w14:paraId="3F92CC39" w14:textId="77777777" w:rsidR="00A82046" w:rsidRPr="0078496C" w:rsidRDefault="00A82046" w:rsidP="00534A52">
            <w:pPr>
              <w:rPr>
                <w:rFonts w:ascii="Arial" w:eastAsia="Calibri" w:hAnsi="Arial" w:cs="Arial"/>
                <w:sz w:val="18"/>
                <w:szCs w:val="18"/>
              </w:rPr>
            </w:pPr>
          </w:p>
          <w:p w14:paraId="7DB170E2" w14:textId="77777777" w:rsidR="00A82046" w:rsidRPr="0078496C" w:rsidRDefault="00A82046" w:rsidP="00534A52">
            <w:pPr>
              <w:rPr>
                <w:rFonts w:ascii="Arial" w:eastAsia="Calibri" w:hAnsi="Arial" w:cs="Arial"/>
                <w:color w:val="000000"/>
                <w:sz w:val="18"/>
                <w:szCs w:val="18"/>
              </w:rPr>
            </w:pPr>
          </w:p>
        </w:tc>
        <w:tc>
          <w:tcPr>
            <w:tcW w:w="876" w:type="pct"/>
            <w:vAlign w:val="center"/>
          </w:tcPr>
          <w:p w14:paraId="1B448790" w14:textId="77777777" w:rsidR="00A82046" w:rsidRPr="0078496C" w:rsidRDefault="00A82046" w:rsidP="00534A52">
            <w:pPr>
              <w:rPr>
                <w:rFonts w:ascii="Arial" w:eastAsia="Calibri" w:hAnsi="Arial" w:cs="Arial"/>
                <w:sz w:val="18"/>
                <w:szCs w:val="18"/>
                <w:lang w:val="en-US"/>
              </w:rPr>
            </w:pPr>
            <w:r w:rsidRPr="0078496C">
              <w:rPr>
                <w:rFonts w:ascii="Arial" w:eastAsia="Calibri" w:hAnsi="Arial" w:cs="Arial"/>
                <w:sz w:val="18"/>
                <w:szCs w:val="18"/>
                <w:lang w:val="en-US"/>
              </w:rPr>
              <w:t>RD$ 1,000,000</w:t>
            </w:r>
          </w:p>
          <w:p w14:paraId="2F1163B9" w14:textId="77777777" w:rsidR="00A82046" w:rsidRPr="0078496C" w:rsidRDefault="00A82046" w:rsidP="00534A52">
            <w:pPr>
              <w:rPr>
                <w:rFonts w:ascii="Arial" w:eastAsia="Calibri" w:hAnsi="Arial" w:cs="Arial"/>
                <w:color w:val="000000"/>
                <w:sz w:val="18"/>
                <w:szCs w:val="18"/>
                <w:lang w:val="en-US"/>
              </w:rPr>
            </w:pPr>
            <w:r w:rsidRPr="0078496C">
              <w:rPr>
                <w:rFonts w:ascii="Arial" w:eastAsia="Calibri" w:hAnsi="Arial" w:cs="Arial"/>
                <w:sz w:val="18"/>
                <w:szCs w:val="18"/>
                <w:lang w:val="en-US"/>
              </w:rPr>
              <w:t>RD$18,000,000</w:t>
            </w:r>
          </w:p>
          <w:p w14:paraId="492B83D4" w14:textId="77777777" w:rsidR="00A82046" w:rsidRPr="0078496C" w:rsidRDefault="00A82046" w:rsidP="00534A52">
            <w:pPr>
              <w:rPr>
                <w:rFonts w:ascii="Arial" w:eastAsia="Calibri" w:hAnsi="Arial" w:cs="Arial"/>
                <w:color w:val="000000"/>
                <w:sz w:val="18"/>
                <w:szCs w:val="18"/>
                <w:lang w:val="en-US"/>
              </w:rPr>
            </w:pPr>
            <w:r w:rsidRPr="0078496C">
              <w:rPr>
                <w:rFonts w:ascii="Arial" w:eastAsia="Calibri" w:hAnsi="Arial" w:cs="Arial"/>
                <w:color w:val="000000"/>
                <w:sz w:val="18"/>
                <w:szCs w:val="18"/>
                <w:lang w:val="en-US"/>
              </w:rPr>
              <w:t>RD$ 3,840,000</w:t>
            </w:r>
          </w:p>
          <w:p w14:paraId="256D2AC4" w14:textId="77777777" w:rsidR="00A82046" w:rsidRPr="0078496C" w:rsidRDefault="00A82046" w:rsidP="00534A52">
            <w:pPr>
              <w:rPr>
                <w:rFonts w:ascii="Arial" w:eastAsia="Calibri" w:hAnsi="Arial" w:cs="Arial"/>
                <w:color w:val="000000"/>
                <w:sz w:val="18"/>
                <w:szCs w:val="18"/>
                <w:lang w:val="en-US"/>
              </w:rPr>
            </w:pPr>
            <w:r w:rsidRPr="0078496C">
              <w:rPr>
                <w:rFonts w:ascii="Arial" w:eastAsia="Calibri" w:hAnsi="Arial" w:cs="Arial"/>
                <w:color w:val="000000"/>
                <w:sz w:val="18"/>
                <w:szCs w:val="18"/>
                <w:lang w:val="en-US"/>
              </w:rPr>
              <w:t>RD$2,250,000</w:t>
            </w:r>
          </w:p>
          <w:p w14:paraId="680E775E" w14:textId="77777777" w:rsidR="00A82046" w:rsidRPr="0078496C" w:rsidRDefault="00A82046" w:rsidP="00534A52">
            <w:pPr>
              <w:rPr>
                <w:rFonts w:ascii="Arial" w:eastAsia="Calibri" w:hAnsi="Arial" w:cs="Arial"/>
                <w:color w:val="000000"/>
                <w:sz w:val="18"/>
                <w:szCs w:val="18"/>
                <w:lang w:val="en-US"/>
              </w:rPr>
            </w:pPr>
          </w:p>
          <w:p w14:paraId="0E064D02" w14:textId="77777777" w:rsidR="00A82046" w:rsidRPr="0078496C" w:rsidRDefault="00A82046" w:rsidP="00534A52">
            <w:pPr>
              <w:rPr>
                <w:rFonts w:ascii="Arial" w:eastAsia="Calibri" w:hAnsi="Arial" w:cs="Arial"/>
                <w:color w:val="000000"/>
                <w:sz w:val="18"/>
                <w:szCs w:val="18"/>
                <w:lang w:val="en-US"/>
              </w:rPr>
            </w:pPr>
            <w:r w:rsidRPr="0078496C">
              <w:rPr>
                <w:rFonts w:ascii="Arial" w:eastAsia="Calibri" w:hAnsi="Arial" w:cs="Arial"/>
                <w:color w:val="000000"/>
                <w:sz w:val="18"/>
                <w:szCs w:val="18"/>
                <w:lang w:val="en-US"/>
              </w:rPr>
              <w:t>Total RD$ 25,090,000:</w:t>
            </w:r>
          </w:p>
        </w:tc>
        <w:tc>
          <w:tcPr>
            <w:tcW w:w="909" w:type="pct"/>
            <w:vMerge w:val="restart"/>
          </w:tcPr>
          <w:p w14:paraId="22C502DF" w14:textId="77777777" w:rsidR="00A82046" w:rsidRPr="0078496C" w:rsidRDefault="00A82046" w:rsidP="00C12D43">
            <w:pPr>
              <w:rPr>
                <w:rFonts w:ascii="Arial" w:eastAsia="Calibri" w:hAnsi="Arial" w:cs="Arial"/>
                <w:sz w:val="18"/>
                <w:szCs w:val="18"/>
                <w:lang w:val="en-US"/>
              </w:rPr>
            </w:pPr>
            <w:r>
              <w:rPr>
                <w:rFonts w:ascii="Arial" w:eastAsia="Calibri" w:hAnsi="Arial" w:cs="Arial"/>
                <w:sz w:val="18"/>
                <w:szCs w:val="18"/>
                <w:lang w:val="en-US"/>
              </w:rPr>
              <w:t>AECID</w:t>
            </w:r>
          </w:p>
        </w:tc>
      </w:tr>
      <w:tr w:rsidR="00A82046" w:rsidRPr="0078496C" w14:paraId="546A6CB4" w14:textId="77777777" w:rsidTr="00534A52">
        <w:trPr>
          <w:jc w:val="center"/>
        </w:trPr>
        <w:tc>
          <w:tcPr>
            <w:tcW w:w="673" w:type="pct"/>
            <w:vMerge/>
          </w:tcPr>
          <w:p w14:paraId="11BEF69A" w14:textId="77777777" w:rsidR="00A82046" w:rsidRPr="0078496C" w:rsidRDefault="00A82046" w:rsidP="00534A52">
            <w:pPr>
              <w:rPr>
                <w:rFonts w:ascii="Arial" w:eastAsia="Calibri" w:hAnsi="Arial" w:cs="Arial"/>
                <w:sz w:val="18"/>
                <w:szCs w:val="18"/>
                <w:lang w:val="en-US"/>
              </w:rPr>
            </w:pPr>
          </w:p>
        </w:tc>
        <w:tc>
          <w:tcPr>
            <w:tcW w:w="724" w:type="pct"/>
            <w:vAlign w:val="center"/>
          </w:tcPr>
          <w:p w14:paraId="660723EC" w14:textId="77777777" w:rsidR="00A82046" w:rsidRPr="0078496C" w:rsidRDefault="00A82046" w:rsidP="00C37C49">
            <w:pPr>
              <w:numPr>
                <w:ilvl w:val="0"/>
                <w:numId w:val="3"/>
              </w:numPr>
              <w:rPr>
                <w:rFonts w:ascii="Arial" w:eastAsia="Calibri" w:hAnsi="Arial" w:cs="Arial"/>
                <w:color w:val="000000"/>
                <w:sz w:val="18"/>
                <w:szCs w:val="18"/>
              </w:rPr>
            </w:pPr>
            <w:r w:rsidRPr="0078496C">
              <w:rPr>
                <w:rFonts w:ascii="Arial" w:eastAsia="Calibri" w:hAnsi="Arial" w:cs="Arial"/>
                <w:color w:val="000000"/>
                <w:sz w:val="18"/>
                <w:szCs w:val="18"/>
              </w:rPr>
              <w:t>Aumento de las capacidades de los actores.</w:t>
            </w:r>
          </w:p>
        </w:tc>
        <w:tc>
          <w:tcPr>
            <w:tcW w:w="1111" w:type="pct"/>
            <w:vAlign w:val="center"/>
          </w:tcPr>
          <w:p w14:paraId="3AF9F47E" w14:textId="77777777" w:rsidR="00A82046" w:rsidRPr="0078496C" w:rsidRDefault="00A82046" w:rsidP="00534A52">
            <w:pPr>
              <w:rPr>
                <w:rFonts w:ascii="Arial" w:eastAsia="Calibri" w:hAnsi="Arial" w:cs="Arial"/>
                <w:b/>
                <w:bCs/>
                <w:sz w:val="18"/>
                <w:szCs w:val="18"/>
              </w:rPr>
            </w:pPr>
            <w:r w:rsidRPr="0078496C">
              <w:rPr>
                <w:rFonts w:ascii="Arial" w:eastAsia="Calibri" w:hAnsi="Arial" w:cs="Arial"/>
                <w:b/>
                <w:bCs/>
                <w:sz w:val="18"/>
                <w:szCs w:val="18"/>
              </w:rPr>
              <w:t xml:space="preserve">Acciones: </w:t>
            </w:r>
          </w:p>
          <w:p w14:paraId="222564DC" w14:textId="77777777" w:rsidR="00A82046" w:rsidRPr="0078496C" w:rsidRDefault="00A82046" w:rsidP="00C37C49">
            <w:pPr>
              <w:numPr>
                <w:ilvl w:val="1"/>
                <w:numId w:val="3"/>
              </w:numPr>
              <w:rPr>
                <w:rFonts w:ascii="Arial" w:eastAsia="Calibri" w:hAnsi="Arial" w:cs="Arial"/>
                <w:color w:val="000000"/>
                <w:sz w:val="18"/>
                <w:szCs w:val="18"/>
              </w:rPr>
            </w:pPr>
            <w:r w:rsidRPr="0078496C">
              <w:rPr>
                <w:rFonts w:ascii="Arial" w:eastAsia="Calibri" w:hAnsi="Arial" w:cs="Arial"/>
                <w:color w:val="000000"/>
                <w:sz w:val="18"/>
                <w:szCs w:val="18"/>
              </w:rPr>
              <w:t>Desarrollo de talleres sobre técnicas de reforestación, restauración y elaboración de fertilizantes.</w:t>
            </w:r>
          </w:p>
        </w:tc>
        <w:tc>
          <w:tcPr>
            <w:tcW w:w="707" w:type="pct"/>
            <w:vMerge/>
            <w:vAlign w:val="center"/>
          </w:tcPr>
          <w:p w14:paraId="0F9B12A8" w14:textId="77777777" w:rsidR="00A82046" w:rsidRPr="0078496C" w:rsidRDefault="00A82046" w:rsidP="00534A52">
            <w:pPr>
              <w:rPr>
                <w:rFonts w:ascii="Arial" w:eastAsia="Calibri" w:hAnsi="Arial" w:cs="Arial"/>
                <w:sz w:val="18"/>
                <w:szCs w:val="18"/>
              </w:rPr>
            </w:pPr>
          </w:p>
        </w:tc>
        <w:tc>
          <w:tcPr>
            <w:tcW w:w="876" w:type="pct"/>
            <w:vAlign w:val="center"/>
          </w:tcPr>
          <w:p w14:paraId="4B277C7D" w14:textId="77777777" w:rsidR="00A82046" w:rsidRPr="0078496C" w:rsidRDefault="00A82046" w:rsidP="00534A52">
            <w:pPr>
              <w:rPr>
                <w:rFonts w:ascii="Arial" w:eastAsia="Calibri" w:hAnsi="Arial" w:cs="Arial"/>
                <w:sz w:val="18"/>
                <w:szCs w:val="18"/>
              </w:rPr>
            </w:pPr>
            <w:r w:rsidRPr="0078496C">
              <w:rPr>
                <w:rFonts w:ascii="Arial" w:eastAsia="Calibri" w:hAnsi="Arial" w:cs="Arial"/>
                <w:sz w:val="18"/>
                <w:szCs w:val="18"/>
              </w:rPr>
              <w:t>2.1 RD$ 1,520,000</w:t>
            </w:r>
          </w:p>
        </w:tc>
        <w:tc>
          <w:tcPr>
            <w:tcW w:w="909" w:type="pct"/>
            <w:vMerge/>
          </w:tcPr>
          <w:p w14:paraId="44DFAFDC" w14:textId="77777777" w:rsidR="00A82046" w:rsidRPr="0078496C" w:rsidRDefault="00A82046" w:rsidP="00C12D43">
            <w:pPr>
              <w:rPr>
                <w:rFonts w:ascii="Arial" w:eastAsia="Calibri" w:hAnsi="Arial" w:cs="Arial"/>
                <w:sz w:val="18"/>
                <w:szCs w:val="18"/>
              </w:rPr>
            </w:pPr>
          </w:p>
        </w:tc>
      </w:tr>
      <w:tr w:rsidR="00A82046" w:rsidRPr="0078496C" w14:paraId="053AD1A2" w14:textId="77777777" w:rsidTr="00534A52">
        <w:trPr>
          <w:jc w:val="center"/>
        </w:trPr>
        <w:tc>
          <w:tcPr>
            <w:tcW w:w="673" w:type="pct"/>
            <w:vMerge/>
          </w:tcPr>
          <w:p w14:paraId="11D910CE" w14:textId="77777777" w:rsidR="00A82046" w:rsidRPr="0078496C" w:rsidRDefault="00A82046" w:rsidP="00534A52">
            <w:pPr>
              <w:rPr>
                <w:rFonts w:ascii="Arial" w:eastAsia="Calibri" w:hAnsi="Arial" w:cs="Arial"/>
                <w:sz w:val="18"/>
                <w:szCs w:val="18"/>
              </w:rPr>
            </w:pPr>
          </w:p>
        </w:tc>
        <w:tc>
          <w:tcPr>
            <w:tcW w:w="724" w:type="pct"/>
            <w:vAlign w:val="center"/>
          </w:tcPr>
          <w:p w14:paraId="4F667964" w14:textId="77777777" w:rsidR="00A82046" w:rsidRPr="0078496C" w:rsidRDefault="00A82046" w:rsidP="00C37C49">
            <w:pPr>
              <w:numPr>
                <w:ilvl w:val="0"/>
                <w:numId w:val="3"/>
              </w:numPr>
              <w:rPr>
                <w:rFonts w:ascii="Arial" w:eastAsia="Calibri" w:hAnsi="Arial" w:cs="Arial"/>
                <w:sz w:val="18"/>
                <w:szCs w:val="18"/>
              </w:rPr>
            </w:pPr>
            <w:r w:rsidRPr="0078496C">
              <w:rPr>
                <w:rFonts w:ascii="Arial" w:eastAsia="Calibri" w:hAnsi="Arial" w:cs="Arial"/>
                <w:color w:val="000000"/>
                <w:sz w:val="18"/>
                <w:szCs w:val="18"/>
              </w:rPr>
              <w:t xml:space="preserve">Sistema de gobernanza estructurado para la cuenca del </w:t>
            </w:r>
            <w:proofErr w:type="spellStart"/>
            <w:r w:rsidRPr="0078496C">
              <w:rPr>
                <w:rFonts w:ascii="Arial" w:eastAsia="Calibri" w:hAnsi="Arial" w:cs="Arial"/>
                <w:color w:val="000000"/>
                <w:sz w:val="18"/>
                <w:szCs w:val="18"/>
              </w:rPr>
              <w:t>Yaque</w:t>
            </w:r>
            <w:proofErr w:type="spellEnd"/>
            <w:r w:rsidRPr="0078496C">
              <w:rPr>
                <w:rFonts w:ascii="Arial" w:eastAsia="Calibri" w:hAnsi="Arial" w:cs="Arial"/>
                <w:color w:val="000000"/>
                <w:sz w:val="18"/>
                <w:szCs w:val="18"/>
              </w:rPr>
              <w:t xml:space="preserve"> del Sur.</w:t>
            </w:r>
          </w:p>
        </w:tc>
        <w:tc>
          <w:tcPr>
            <w:tcW w:w="1111" w:type="pct"/>
            <w:vAlign w:val="center"/>
          </w:tcPr>
          <w:p w14:paraId="294BC0E7" w14:textId="77777777" w:rsidR="00A82046" w:rsidRPr="0078496C" w:rsidRDefault="00A82046" w:rsidP="00534A52">
            <w:pPr>
              <w:rPr>
                <w:rFonts w:ascii="Arial" w:eastAsia="Calibri" w:hAnsi="Arial" w:cs="Arial"/>
                <w:b/>
                <w:bCs/>
                <w:sz w:val="18"/>
                <w:szCs w:val="18"/>
              </w:rPr>
            </w:pPr>
            <w:r w:rsidRPr="0078496C">
              <w:rPr>
                <w:rFonts w:ascii="Arial" w:eastAsia="Calibri" w:hAnsi="Arial" w:cs="Arial"/>
                <w:b/>
                <w:bCs/>
                <w:sz w:val="18"/>
                <w:szCs w:val="18"/>
              </w:rPr>
              <w:t>Acciones</w:t>
            </w:r>
          </w:p>
          <w:p w14:paraId="5A343402" w14:textId="77777777" w:rsidR="00A82046" w:rsidRPr="0078496C" w:rsidRDefault="00A82046" w:rsidP="00C37C49">
            <w:pPr>
              <w:numPr>
                <w:ilvl w:val="1"/>
                <w:numId w:val="3"/>
              </w:numPr>
              <w:rPr>
                <w:rFonts w:ascii="Arial" w:eastAsia="Calibri" w:hAnsi="Arial" w:cs="Arial"/>
                <w:sz w:val="18"/>
                <w:szCs w:val="18"/>
              </w:rPr>
            </w:pPr>
            <w:r w:rsidRPr="0078496C">
              <w:rPr>
                <w:rFonts w:ascii="Arial" w:eastAsia="Calibri" w:hAnsi="Arial" w:cs="Arial"/>
                <w:color w:val="000000"/>
                <w:sz w:val="18"/>
                <w:szCs w:val="18"/>
              </w:rPr>
              <w:t>Formación y fortalecimiento de comités de cuenca.</w:t>
            </w:r>
          </w:p>
        </w:tc>
        <w:tc>
          <w:tcPr>
            <w:tcW w:w="707" w:type="pct"/>
            <w:vMerge/>
            <w:vAlign w:val="center"/>
          </w:tcPr>
          <w:p w14:paraId="1FBC259E" w14:textId="77777777" w:rsidR="00A82046" w:rsidRPr="0078496C" w:rsidRDefault="00A82046" w:rsidP="00534A52">
            <w:pPr>
              <w:rPr>
                <w:rFonts w:ascii="Arial" w:eastAsia="Calibri" w:hAnsi="Arial" w:cs="Arial"/>
                <w:sz w:val="18"/>
                <w:szCs w:val="18"/>
              </w:rPr>
            </w:pPr>
          </w:p>
        </w:tc>
        <w:tc>
          <w:tcPr>
            <w:tcW w:w="876" w:type="pct"/>
            <w:vAlign w:val="center"/>
          </w:tcPr>
          <w:p w14:paraId="0FFBDFAA" w14:textId="77777777" w:rsidR="00A82046" w:rsidRPr="0078496C" w:rsidRDefault="00A82046" w:rsidP="00534A52">
            <w:pPr>
              <w:rPr>
                <w:rFonts w:ascii="Arial" w:eastAsia="Calibri" w:hAnsi="Arial" w:cs="Arial"/>
                <w:sz w:val="18"/>
                <w:szCs w:val="18"/>
              </w:rPr>
            </w:pPr>
            <w:r w:rsidRPr="0078496C">
              <w:rPr>
                <w:rFonts w:ascii="Arial" w:eastAsia="Calibri" w:hAnsi="Arial" w:cs="Arial"/>
                <w:sz w:val="18"/>
                <w:szCs w:val="18"/>
              </w:rPr>
              <w:t>3.1. RD$ 700,000</w:t>
            </w:r>
          </w:p>
        </w:tc>
        <w:tc>
          <w:tcPr>
            <w:tcW w:w="909" w:type="pct"/>
            <w:vMerge/>
          </w:tcPr>
          <w:p w14:paraId="4CC03840" w14:textId="77777777" w:rsidR="00A82046" w:rsidRPr="0078496C" w:rsidRDefault="00A82046" w:rsidP="00C12D43">
            <w:pPr>
              <w:rPr>
                <w:rFonts w:ascii="Arial" w:eastAsia="Calibri" w:hAnsi="Arial" w:cs="Arial"/>
                <w:sz w:val="18"/>
                <w:szCs w:val="18"/>
              </w:rPr>
            </w:pPr>
          </w:p>
        </w:tc>
      </w:tr>
      <w:tr w:rsidR="00A82046" w:rsidRPr="0078496C" w14:paraId="4022C0EB" w14:textId="77777777" w:rsidTr="00534A52">
        <w:trPr>
          <w:jc w:val="center"/>
        </w:trPr>
        <w:tc>
          <w:tcPr>
            <w:tcW w:w="673" w:type="pct"/>
            <w:vMerge/>
          </w:tcPr>
          <w:p w14:paraId="3C88FA49" w14:textId="77777777" w:rsidR="00A82046" w:rsidRPr="0078496C" w:rsidRDefault="00A82046" w:rsidP="00534A52">
            <w:pPr>
              <w:rPr>
                <w:rFonts w:ascii="Arial" w:eastAsia="Calibri" w:hAnsi="Arial" w:cs="Arial"/>
                <w:sz w:val="18"/>
                <w:szCs w:val="18"/>
              </w:rPr>
            </w:pPr>
          </w:p>
        </w:tc>
        <w:tc>
          <w:tcPr>
            <w:tcW w:w="724" w:type="pct"/>
            <w:vAlign w:val="center"/>
          </w:tcPr>
          <w:p w14:paraId="6DF69277" w14:textId="77777777" w:rsidR="00A82046" w:rsidRPr="0078496C" w:rsidRDefault="00A82046" w:rsidP="00C37C49">
            <w:pPr>
              <w:numPr>
                <w:ilvl w:val="0"/>
                <w:numId w:val="3"/>
              </w:numPr>
              <w:rPr>
                <w:rFonts w:ascii="Arial" w:eastAsia="Calibri" w:hAnsi="Arial" w:cs="Arial"/>
                <w:sz w:val="18"/>
                <w:szCs w:val="18"/>
              </w:rPr>
            </w:pPr>
            <w:r w:rsidRPr="0078496C">
              <w:rPr>
                <w:rFonts w:ascii="Arial" w:eastAsia="Calibri" w:hAnsi="Arial" w:cs="Arial"/>
                <w:color w:val="000000"/>
                <w:sz w:val="18"/>
                <w:szCs w:val="18"/>
              </w:rPr>
              <w:t>Sistema de Pagos por Servicios Ambientales implementado en la subcuenca.</w:t>
            </w:r>
            <w:r w:rsidRPr="0078496C">
              <w:rPr>
                <w:rFonts w:ascii="Arial" w:eastAsia="Calibri" w:hAnsi="Arial" w:cs="Arial"/>
                <w:sz w:val="18"/>
                <w:szCs w:val="18"/>
              </w:rPr>
              <w:t xml:space="preserve"> </w:t>
            </w:r>
          </w:p>
        </w:tc>
        <w:tc>
          <w:tcPr>
            <w:tcW w:w="1111" w:type="pct"/>
            <w:vAlign w:val="center"/>
          </w:tcPr>
          <w:p w14:paraId="275DD82B" w14:textId="77777777" w:rsidR="00A82046" w:rsidRPr="0078496C" w:rsidRDefault="00A82046" w:rsidP="00534A52">
            <w:pPr>
              <w:rPr>
                <w:rFonts w:ascii="Arial" w:eastAsia="Calibri" w:hAnsi="Arial" w:cs="Arial"/>
                <w:b/>
                <w:bCs/>
                <w:sz w:val="18"/>
                <w:szCs w:val="18"/>
              </w:rPr>
            </w:pPr>
            <w:r w:rsidRPr="0078496C">
              <w:rPr>
                <w:rFonts w:ascii="Arial" w:eastAsia="Calibri" w:hAnsi="Arial" w:cs="Arial"/>
                <w:b/>
                <w:bCs/>
                <w:sz w:val="18"/>
                <w:szCs w:val="18"/>
              </w:rPr>
              <w:t>Acciones</w:t>
            </w:r>
          </w:p>
          <w:p w14:paraId="563AA3B1" w14:textId="77777777" w:rsidR="00A82046" w:rsidRPr="0078496C" w:rsidRDefault="00A82046" w:rsidP="00C37C49">
            <w:pPr>
              <w:numPr>
                <w:ilvl w:val="1"/>
                <w:numId w:val="3"/>
              </w:numPr>
              <w:rPr>
                <w:rFonts w:ascii="Arial" w:eastAsia="Calibri" w:hAnsi="Arial" w:cs="Arial"/>
                <w:color w:val="000000"/>
                <w:sz w:val="18"/>
                <w:szCs w:val="18"/>
              </w:rPr>
            </w:pPr>
            <w:r w:rsidRPr="0078496C">
              <w:rPr>
                <w:rFonts w:ascii="Arial" w:eastAsia="Calibri" w:hAnsi="Arial" w:cs="Arial"/>
                <w:color w:val="000000"/>
                <w:sz w:val="18"/>
                <w:szCs w:val="18"/>
              </w:rPr>
              <w:t xml:space="preserve">Identificación de participantes </w:t>
            </w:r>
          </w:p>
          <w:p w14:paraId="22A68E60" w14:textId="77777777" w:rsidR="00A82046" w:rsidRPr="0078496C" w:rsidRDefault="00A82046" w:rsidP="00C37C49">
            <w:pPr>
              <w:numPr>
                <w:ilvl w:val="1"/>
                <w:numId w:val="3"/>
              </w:numPr>
              <w:rPr>
                <w:rFonts w:ascii="Arial" w:eastAsia="Calibri" w:hAnsi="Arial" w:cs="Arial"/>
                <w:sz w:val="18"/>
                <w:szCs w:val="18"/>
              </w:rPr>
            </w:pPr>
            <w:r w:rsidRPr="0078496C">
              <w:rPr>
                <w:rFonts w:ascii="Arial" w:eastAsia="Calibri" w:hAnsi="Arial" w:cs="Arial"/>
                <w:color w:val="000000"/>
                <w:sz w:val="18"/>
                <w:szCs w:val="18"/>
              </w:rPr>
              <w:t>Implementación del Pago por Servicios Ambientales</w:t>
            </w:r>
            <w:r w:rsidRPr="0078496C">
              <w:rPr>
                <w:rFonts w:ascii="Arial" w:eastAsia="Calibri" w:hAnsi="Arial" w:cs="Arial"/>
                <w:sz w:val="18"/>
                <w:szCs w:val="18"/>
              </w:rPr>
              <w:t xml:space="preserve"> </w:t>
            </w:r>
          </w:p>
        </w:tc>
        <w:tc>
          <w:tcPr>
            <w:tcW w:w="707" w:type="pct"/>
            <w:vMerge/>
            <w:vAlign w:val="center"/>
          </w:tcPr>
          <w:p w14:paraId="6AB0C0E1" w14:textId="77777777" w:rsidR="00A82046" w:rsidRPr="0078496C" w:rsidRDefault="00A82046" w:rsidP="00534A52">
            <w:pPr>
              <w:rPr>
                <w:rFonts w:ascii="Arial" w:eastAsia="Calibri" w:hAnsi="Arial" w:cs="Arial"/>
                <w:sz w:val="18"/>
                <w:szCs w:val="18"/>
              </w:rPr>
            </w:pPr>
          </w:p>
        </w:tc>
        <w:tc>
          <w:tcPr>
            <w:tcW w:w="876" w:type="pct"/>
            <w:vAlign w:val="center"/>
          </w:tcPr>
          <w:p w14:paraId="19E466EF" w14:textId="77777777" w:rsidR="00A82046" w:rsidRPr="0078496C" w:rsidRDefault="00A82046" w:rsidP="00534A52">
            <w:pPr>
              <w:rPr>
                <w:rFonts w:ascii="Arial" w:eastAsia="Calibri" w:hAnsi="Arial" w:cs="Arial"/>
                <w:sz w:val="18"/>
                <w:szCs w:val="18"/>
              </w:rPr>
            </w:pPr>
            <w:r w:rsidRPr="0078496C">
              <w:rPr>
                <w:rFonts w:ascii="Arial" w:eastAsia="Calibri" w:hAnsi="Arial" w:cs="Arial"/>
                <w:sz w:val="18"/>
                <w:szCs w:val="18"/>
              </w:rPr>
              <w:t>RD$ 2,400,000</w:t>
            </w:r>
          </w:p>
        </w:tc>
        <w:tc>
          <w:tcPr>
            <w:tcW w:w="909" w:type="pct"/>
            <w:vMerge/>
          </w:tcPr>
          <w:p w14:paraId="6A4DA794" w14:textId="77777777" w:rsidR="00A82046" w:rsidRPr="0078496C" w:rsidRDefault="00A82046" w:rsidP="00C12D43">
            <w:pPr>
              <w:rPr>
                <w:rFonts w:ascii="Arial" w:eastAsia="Calibri" w:hAnsi="Arial" w:cs="Arial"/>
                <w:sz w:val="18"/>
                <w:szCs w:val="18"/>
              </w:rPr>
            </w:pPr>
          </w:p>
        </w:tc>
      </w:tr>
      <w:tr w:rsidR="00A82046" w:rsidRPr="0078496C" w14:paraId="4356C6E2" w14:textId="77777777" w:rsidTr="00A82046">
        <w:trPr>
          <w:jc w:val="center"/>
        </w:trPr>
        <w:tc>
          <w:tcPr>
            <w:tcW w:w="5000" w:type="pct"/>
            <w:gridSpan w:val="6"/>
          </w:tcPr>
          <w:p w14:paraId="7D4B0DA1" w14:textId="7DF17A5A" w:rsidR="00A82046" w:rsidRPr="0078496C" w:rsidRDefault="00A82046" w:rsidP="00A82046">
            <w:pPr>
              <w:jc w:val="right"/>
              <w:rPr>
                <w:rFonts w:ascii="Arial" w:eastAsia="Calibri" w:hAnsi="Arial" w:cs="Arial"/>
                <w:sz w:val="18"/>
                <w:szCs w:val="18"/>
              </w:rPr>
            </w:pPr>
            <w:r w:rsidRPr="0078496C">
              <w:rPr>
                <w:rFonts w:ascii="Arial" w:eastAsia="Times New Roman" w:hAnsi="Arial" w:cs="Arial"/>
                <w:b/>
                <w:bCs/>
                <w:color w:val="000000"/>
                <w:sz w:val="18"/>
                <w:szCs w:val="18"/>
                <w:lang w:val="en-US"/>
              </w:rPr>
              <w:t>470.000</w:t>
            </w:r>
            <w:r>
              <w:rPr>
                <w:rFonts w:ascii="Arial" w:eastAsia="Times New Roman" w:hAnsi="Arial" w:cs="Arial"/>
                <w:b/>
                <w:bCs/>
                <w:color w:val="000000"/>
                <w:sz w:val="18"/>
                <w:szCs w:val="18"/>
                <w:lang w:val="en-US"/>
              </w:rPr>
              <w:t xml:space="preserve"> Euros</w:t>
            </w:r>
          </w:p>
        </w:tc>
      </w:tr>
    </w:tbl>
    <w:p w14:paraId="3AA9F1F5" w14:textId="77777777" w:rsidR="00A82046" w:rsidRDefault="00A82046" w:rsidP="004B6437">
      <w:pPr>
        <w:spacing w:after="120"/>
        <w:jc w:val="both"/>
        <w:rPr>
          <w:rFonts w:ascii="Arial" w:hAnsi="Arial" w:cs="Arial"/>
          <w:b/>
          <w:bCs/>
          <w:color w:val="4472C4" w:themeColor="accent1"/>
        </w:rPr>
      </w:pPr>
    </w:p>
    <w:p w14:paraId="255B7617" w14:textId="5AFFD663" w:rsidR="00545B33" w:rsidRDefault="00534A52" w:rsidP="001B3337">
      <w:pPr>
        <w:spacing w:after="0" w:line="240" w:lineRule="auto"/>
        <w:jc w:val="both"/>
        <w:rPr>
          <w:rFonts w:ascii="Arial" w:hAnsi="Arial" w:cs="Arial"/>
          <w:color w:val="FF0000"/>
        </w:rPr>
      </w:pPr>
      <w:r w:rsidRPr="00534A52">
        <w:rPr>
          <w:rFonts w:ascii="Arial" w:hAnsi="Arial" w:cs="Arial"/>
          <w:b/>
          <w:bCs/>
        </w:rPr>
        <w:t xml:space="preserve">Acción 3.2 </w:t>
      </w:r>
      <w:r w:rsidR="00545B33" w:rsidRPr="00534A52">
        <w:rPr>
          <w:rFonts w:ascii="Arial" w:hAnsi="Arial" w:cs="Arial"/>
          <w:b/>
          <w:bCs/>
        </w:rPr>
        <w:t>Crear capacidades institucionales en el tema hídrico y en el fomento de las asociaciones público - privadas.</w:t>
      </w:r>
      <w:r w:rsidR="00545B33" w:rsidRPr="004B6437">
        <w:rPr>
          <w:rFonts w:ascii="Arial" w:hAnsi="Arial" w:cs="Arial"/>
        </w:rPr>
        <w:t xml:space="preserve"> </w:t>
      </w:r>
      <w:r w:rsidR="00545B33" w:rsidRPr="004B6437">
        <w:rPr>
          <w:rFonts w:ascii="Arial" w:hAnsi="Arial" w:cs="Arial"/>
          <w:color w:val="FF0000"/>
        </w:rPr>
        <w:t>Alineado con CC 3.9, MA 2.4 NDC</w:t>
      </w:r>
    </w:p>
    <w:p w14:paraId="23D07274" w14:textId="77777777" w:rsidR="009F0C77" w:rsidRPr="004B6437" w:rsidRDefault="009F0C77" w:rsidP="001B3337">
      <w:pPr>
        <w:spacing w:after="0" w:line="240" w:lineRule="auto"/>
        <w:jc w:val="both"/>
        <w:rPr>
          <w:rFonts w:ascii="Arial" w:hAnsi="Arial" w:cs="Arial"/>
        </w:rPr>
      </w:pPr>
    </w:p>
    <w:p w14:paraId="30D34608" w14:textId="1E20B0C2" w:rsidR="00B66D1E" w:rsidRDefault="00B66D1E" w:rsidP="001B3337">
      <w:pPr>
        <w:spacing w:after="0" w:line="240" w:lineRule="auto"/>
        <w:jc w:val="both"/>
        <w:rPr>
          <w:rFonts w:ascii="Arial" w:hAnsi="Arial" w:cs="Arial"/>
        </w:rPr>
      </w:pPr>
      <w:r w:rsidRPr="004B6437">
        <w:rPr>
          <w:rFonts w:ascii="Arial" w:hAnsi="Arial" w:cs="Arial"/>
        </w:rPr>
        <w:t xml:space="preserve">El enfoque de gestión por cuencas se inició con la necesidad de gestionar el agua, en particular el uso múltiple de la misma y en controlar el efecto de los fenómenos hidrológicos extremos. Las cuencas inicialmente se tomaron como áreas de grandes inversiones en obras hidráulicas dirigidas a aumentar la oferta de agua, energía, navegabilidad y otros. Actualmente, en esta línea, los enfoques son los de la Gestión Integrada de Recursos Hídricos. </w:t>
      </w:r>
    </w:p>
    <w:p w14:paraId="6729D233" w14:textId="77777777" w:rsidR="009F0C77" w:rsidRPr="004B6437" w:rsidRDefault="009F0C77" w:rsidP="001B3337">
      <w:pPr>
        <w:spacing w:after="0" w:line="240" w:lineRule="auto"/>
        <w:jc w:val="both"/>
        <w:rPr>
          <w:rFonts w:ascii="Arial" w:hAnsi="Arial" w:cs="Arial"/>
        </w:rPr>
      </w:pPr>
    </w:p>
    <w:p w14:paraId="3F8BF977" w14:textId="7C55DEFE" w:rsidR="00545B33" w:rsidRPr="004B6437" w:rsidRDefault="001846A9" w:rsidP="001B3337">
      <w:pPr>
        <w:spacing w:after="0" w:line="240" w:lineRule="auto"/>
        <w:jc w:val="both"/>
        <w:rPr>
          <w:rFonts w:ascii="Arial" w:hAnsi="Arial" w:cs="Arial"/>
        </w:rPr>
      </w:pPr>
      <w:r w:rsidRPr="004B6437">
        <w:rPr>
          <w:rFonts w:ascii="Arial" w:hAnsi="Arial" w:cs="Arial"/>
          <w:lang w:val="es-ES"/>
        </w:rPr>
        <w:t xml:space="preserve">Establecer las bases y coordinaciones necesarias para lograr un ordenamiento adecuado en el uso y manejo de las aguas y los suelos, mediante el uso de las informaciones </w:t>
      </w:r>
      <w:r w:rsidR="009F0C77" w:rsidRPr="004B6437">
        <w:rPr>
          <w:rFonts w:ascii="Arial" w:hAnsi="Arial" w:cs="Arial"/>
          <w:lang w:val="es-ES"/>
        </w:rPr>
        <w:t>agro físicas</w:t>
      </w:r>
      <w:r w:rsidRPr="004B6437">
        <w:rPr>
          <w:rFonts w:ascii="Arial" w:hAnsi="Arial" w:cs="Arial"/>
          <w:lang w:val="es-ES"/>
        </w:rPr>
        <w:t xml:space="preserve"> y socioeconómicas existentes.</w:t>
      </w:r>
      <w:r w:rsidRPr="004B6437">
        <w:rPr>
          <w:rFonts w:ascii="Arial" w:hAnsi="Arial" w:cs="Arial"/>
        </w:rPr>
        <w:t xml:space="preserve"> </w:t>
      </w:r>
      <w:r w:rsidRPr="004B6437">
        <w:rPr>
          <w:rFonts w:ascii="Arial" w:hAnsi="Arial" w:cs="Arial"/>
          <w:lang w:val="es-ES"/>
        </w:rPr>
        <w:t>Regular el uso y manejo de las aguas superficiales y subterráneas en coordinación con las instituciones públicas y privadas en todo el territorio de la República Dominicana.</w:t>
      </w:r>
    </w:p>
    <w:tbl>
      <w:tblPr>
        <w:tblStyle w:val="Tablaconcuadrcula1"/>
        <w:tblW w:w="5000" w:type="pct"/>
        <w:tblLook w:val="04A0" w:firstRow="1" w:lastRow="0" w:firstColumn="1" w:lastColumn="0" w:noHBand="0" w:noVBand="1"/>
      </w:tblPr>
      <w:tblGrid>
        <w:gridCol w:w="1227"/>
        <w:gridCol w:w="2145"/>
        <w:gridCol w:w="1637"/>
        <w:gridCol w:w="1327"/>
        <w:gridCol w:w="1307"/>
        <w:gridCol w:w="1707"/>
      </w:tblGrid>
      <w:tr w:rsidR="00534A52" w:rsidRPr="0078496C" w14:paraId="1C6F7C38" w14:textId="77777777" w:rsidTr="00C12D43">
        <w:tc>
          <w:tcPr>
            <w:tcW w:w="5000" w:type="pct"/>
            <w:gridSpan w:val="6"/>
            <w:tcBorders>
              <w:top w:val="single" w:sz="4" w:space="0" w:color="auto"/>
              <w:left w:val="single" w:sz="4" w:space="0" w:color="auto"/>
              <w:bottom w:val="single" w:sz="4" w:space="0" w:color="auto"/>
              <w:right w:val="single" w:sz="4" w:space="0" w:color="auto"/>
            </w:tcBorders>
            <w:shd w:val="clear" w:color="auto" w:fill="FBE4D5"/>
          </w:tcPr>
          <w:p w14:paraId="29E39FA0" w14:textId="11C24EB8" w:rsidR="00534A52" w:rsidRPr="0078496C" w:rsidRDefault="00534A52" w:rsidP="00C12D43">
            <w:pPr>
              <w:jc w:val="center"/>
              <w:rPr>
                <w:rFonts w:ascii="Arial" w:eastAsia="Calibri" w:hAnsi="Arial" w:cs="Arial"/>
                <w:b/>
                <w:bCs/>
                <w:sz w:val="18"/>
                <w:szCs w:val="18"/>
              </w:rPr>
            </w:pPr>
            <w:r w:rsidRPr="0078496C">
              <w:rPr>
                <w:rFonts w:ascii="Arial" w:eastAsia="Calibri" w:hAnsi="Arial" w:cs="Arial"/>
                <w:b/>
                <w:bCs/>
                <w:sz w:val="18"/>
                <w:szCs w:val="18"/>
              </w:rPr>
              <w:t xml:space="preserve">Sector Priorizado </w:t>
            </w:r>
            <w:r>
              <w:rPr>
                <w:rFonts w:ascii="Arial" w:eastAsia="Calibri" w:hAnsi="Arial" w:cs="Arial"/>
                <w:b/>
                <w:bCs/>
                <w:sz w:val="18"/>
                <w:szCs w:val="18"/>
              </w:rPr>
              <w:t>3</w:t>
            </w:r>
            <w:r w:rsidRPr="0078496C">
              <w:rPr>
                <w:rFonts w:ascii="Arial" w:eastAsia="Calibri" w:hAnsi="Arial" w:cs="Arial"/>
                <w:b/>
                <w:bCs/>
                <w:sz w:val="18"/>
                <w:szCs w:val="18"/>
              </w:rPr>
              <w:t>: Gestión de Recursos Hídricos</w:t>
            </w:r>
          </w:p>
        </w:tc>
      </w:tr>
      <w:tr w:rsidR="00534A52" w:rsidRPr="0078496C" w14:paraId="38FDC4D7" w14:textId="77777777" w:rsidTr="00C12D43">
        <w:tc>
          <w:tcPr>
            <w:tcW w:w="5000" w:type="pct"/>
            <w:gridSpan w:val="6"/>
            <w:tcBorders>
              <w:top w:val="single" w:sz="4" w:space="0" w:color="auto"/>
              <w:left w:val="single" w:sz="4" w:space="0" w:color="auto"/>
              <w:bottom w:val="single" w:sz="4" w:space="0" w:color="auto"/>
              <w:right w:val="single" w:sz="4" w:space="0" w:color="auto"/>
            </w:tcBorders>
            <w:shd w:val="clear" w:color="auto" w:fill="FBE4D5"/>
          </w:tcPr>
          <w:p w14:paraId="7BFD2191" w14:textId="4FE73BB6" w:rsidR="00534A52" w:rsidRPr="00534A52" w:rsidRDefault="00534A52" w:rsidP="00C12D43">
            <w:pPr>
              <w:jc w:val="center"/>
              <w:rPr>
                <w:rFonts w:ascii="Arial" w:eastAsia="Calibri" w:hAnsi="Arial" w:cs="Arial"/>
                <w:b/>
                <w:bCs/>
                <w:sz w:val="18"/>
                <w:szCs w:val="18"/>
              </w:rPr>
            </w:pPr>
            <w:r w:rsidRPr="00534A52">
              <w:rPr>
                <w:rFonts w:ascii="Arial" w:eastAsia="Calibri" w:hAnsi="Arial" w:cs="Arial"/>
                <w:b/>
                <w:bCs/>
                <w:sz w:val="18"/>
                <w:szCs w:val="18"/>
              </w:rPr>
              <w:t>Acción Priorizada 3.2</w:t>
            </w:r>
          </w:p>
        </w:tc>
      </w:tr>
      <w:tr w:rsidR="00534A52" w:rsidRPr="0078496C" w14:paraId="3BCA3EF8" w14:textId="77777777" w:rsidTr="00C12D43">
        <w:tc>
          <w:tcPr>
            <w:tcW w:w="438" w:type="pct"/>
            <w:tcBorders>
              <w:top w:val="single" w:sz="4" w:space="0" w:color="auto"/>
              <w:left w:val="single" w:sz="4" w:space="0" w:color="auto"/>
              <w:bottom w:val="single" w:sz="4" w:space="0" w:color="auto"/>
              <w:right w:val="single" w:sz="4" w:space="0" w:color="auto"/>
            </w:tcBorders>
            <w:shd w:val="clear" w:color="auto" w:fill="FBE4D5"/>
          </w:tcPr>
          <w:p w14:paraId="7A754E09" w14:textId="77777777" w:rsidR="00534A52" w:rsidRPr="0078496C" w:rsidRDefault="00534A52" w:rsidP="00C12D43">
            <w:pPr>
              <w:jc w:val="both"/>
              <w:rPr>
                <w:rFonts w:ascii="Arial" w:eastAsia="Calibri" w:hAnsi="Arial" w:cs="Arial"/>
                <w:sz w:val="18"/>
                <w:szCs w:val="18"/>
              </w:rPr>
            </w:pPr>
            <w:r w:rsidRPr="0078496C">
              <w:rPr>
                <w:rFonts w:ascii="Arial" w:eastAsia="Calibri" w:hAnsi="Arial" w:cs="Arial"/>
                <w:sz w:val="18"/>
                <w:szCs w:val="18"/>
              </w:rPr>
              <w:t>Nombre de la acción priorizada</w:t>
            </w:r>
          </w:p>
        </w:tc>
        <w:tc>
          <w:tcPr>
            <w:tcW w:w="4562" w:type="pct"/>
            <w:gridSpan w:val="5"/>
            <w:tcBorders>
              <w:top w:val="single" w:sz="4" w:space="0" w:color="auto"/>
              <w:left w:val="single" w:sz="4" w:space="0" w:color="auto"/>
              <w:bottom w:val="single" w:sz="4" w:space="0" w:color="auto"/>
              <w:right w:val="single" w:sz="4" w:space="0" w:color="auto"/>
            </w:tcBorders>
          </w:tcPr>
          <w:p w14:paraId="7FCECE38" w14:textId="1B13B63F" w:rsidR="00534A52" w:rsidRPr="00534A52" w:rsidRDefault="00534A52" w:rsidP="00534A52">
            <w:pPr>
              <w:jc w:val="both"/>
              <w:rPr>
                <w:rFonts w:ascii="Arial" w:eastAsia="Calibri" w:hAnsi="Arial" w:cs="Arial"/>
                <w:sz w:val="18"/>
                <w:szCs w:val="18"/>
              </w:rPr>
            </w:pPr>
            <w:r w:rsidRPr="0078496C">
              <w:rPr>
                <w:rFonts w:ascii="Arial" w:eastAsia="Calibri" w:hAnsi="Arial" w:cs="Arial"/>
                <w:sz w:val="18"/>
                <w:szCs w:val="18"/>
              </w:rPr>
              <w:t>Crear capacidades institucionales en el tema hídrico y en el fomento de las asociaciones público - privadas.</w:t>
            </w:r>
          </w:p>
        </w:tc>
      </w:tr>
      <w:tr w:rsidR="00534A52" w:rsidRPr="0078496C" w14:paraId="6933EF75" w14:textId="77777777" w:rsidTr="00C12D43">
        <w:tc>
          <w:tcPr>
            <w:tcW w:w="438" w:type="pct"/>
            <w:tcBorders>
              <w:top w:val="single" w:sz="4" w:space="0" w:color="auto"/>
              <w:left w:val="single" w:sz="4" w:space="0" w:color="auto"/>
              <w:bottom w:val="single" w:sz="4" w:space="0" w:color="auto"/>
              <w:right w:val="single" w:sz="4" w:space="0" w:color="auto"/>
            </w:tcBorders>
            <w:shd w:val="clear" w:color="auto" w:fill="FBE4D5"/>
          </w:tcPr>
          <w:p w14:paraId="58DE8270" w14:textId="77777777" w:rsidR="00534A52" w:rsidRPr="0078496C" w:rsidRDefault="00534A52" w:rsidP="00C12D43">
            <w:pPr>
              <w:jc w:val="both"/>
              <w:rPr>
                <w:rFonts w:ascii="Arial" w:eastAsia="Calibri" w:hAnsi="Arial" w:cs="Arial"/>
                <w:sz w:val="18"/>
                <w:szCs w:val="18"/>
              </w:rPr>
            </w:pPr>
            <w:r w:rsidRPr="0078496C">
              <w:rPr>
                <w:rFonts w:ascii="Arial" w:eastAsia="Calibri" w:hAnsi="Arial" w:cs="Arial"/>
                <w:sz w:val="18"/>
                <w:szCs w:val="18"/>
              </w:rPr>
              <w:t>Institución principal y otras involucradas</w:t>
            </w:r>
          </w:p>
        </w:tc>
        <w:tc>
          <w:tcPr>
            <w:tcW w:w="4562" w:type="pct"/>
            <w:gridSpan w:val="5"/>
            <w:tcBorders>
              <w:top w:val="single" w:sz="4" w:space="0" w:color="auto"/>
              <w:left w:val="single" w:sz="4" w:space="0" w:color="auto"/>
              <w:bottom w:val="single" w:sz="4" w:space="0" w:color="auto"/>
              <w:right w:val="single" w:sz="4" w:space="0" w:color="auto"/>
            </w:tcBorders>
          </w:tcPr>
          <w:p w14:paraId="6B3EF46D" w14:textId="77777777" w:rsidR="00534A52" w:rsidRPr="0078496C" w:rsidRDefault="00534A52" w:rsidP="00C12D43">
            <w:pPr>
              <w:jc w:val="both"/>
              <w:rPr>
                <w:rFonts w:ascii="Arial" w:eastAsia="Calibri" w:hAnsi="Arial" w:cs="Arial"/>
                <w:sz w:val="18"/>
                <w:szCs w:val="18"/>
              </w:rPr>
            </w:pPr>
          </w:p>
        </w:tc>
      </w:tr>
      <w:tr w:rsidR="00534A52" w:rsidRPr="0078496C" w14:paraId="456B76FD" w14:textId="77777777" w:rsidTr="00C12D43">
        <w:tc>
          <w:tcPr>
            <w:tcW w:w="438" w:type="pct"/>
            <w:tcBorders>
              <w:top w:val="single" w:sz="4" w:space="0" w:color="auto"/>
              <w:left w:val="single" w:sz="4" w:space="0" w:color="auto"/>
              <w:bottom w:val="single" w:sz="4" w:space="0" w:color="auto"/>
              <w:right w:val="single" w:sz="4" w:space="0" w:color="auto"/>
            </w:tcBorders>
            <w:shd w:val="clear" w:color="auto" w:fill="FBE4D5"/>
          </w:tcPr>
          <w:p w14:paraId="08765112" w14:textId="77777777" w:rsidR="00534A52" w:rsidRPr="0078496C" w:rsidRDefault="00534A52" w:rsidP="00C12D43">
            <w:pPr>
              <w:jc w:val="both"/>
              <w:rPr>
                <w:rFonts w:ascii="Arial" w:eastAsia="Calibri" w:hAnsi="Arial" w:cs="Arial"/>
                <w:b/>
                <w:bCs/>
                <w:sz w:val="18"/>
                <w:szCs w:val="18"/>
              </w:rPr>
            </w:pPr>
            <w:r w:rsidRPr="0078496C">
              <w:rPr>
                <w:rFonts w:ascii="Arial" w:eastAsia="Calibri" w:hAnsi="Arial" w:cs="Arial"/>
                <w:b/>
                <w:bCs/>
                <w:sz w:val="18"/>
                <w:szCs w:val="18"/>
              </w:rPr>
              <w:t>Objetivos</w:t>
            </w:r>
          </w:p>
        </w:tc>
        <w:tc>
          <w:tcPr>
            <w:tcW w:w="1333" w:type="pct"/>
            <w:tcBorders>
              <w:top w:val="single" w:sz="4" w:space="0" w:color="auto"/>
              <w:left w:val="single" w:sz="4" w:space="0" w:color="auto"/>
              <w:bottom w:val="single" w:sz="4" w:space="0" w:color="auto"/>
              <w:right w:val="single" w:sz="4" w:space="0" w:color="auto"/>
            </w:tcBorders>
            <w:shd w:val="clear" w:color="auto" w:fill="FBE4D5"/>
          </w:tcPr>
          <w:p w14:paraId="3E10D2CA" w14:textId="77777777" w:rsidR="00534A52" w:rsidRPr="0078496C" w:rsidRDefault="00534A52" w:rsidP="00C12D43">
            <w:pPr>
              <w:jc w:val="both"/>
              <w:rPr>
                <w:rFonts w:ascii="Arial" w:eastAsia="Calibri" w:hAnsi="Arial" w:cs="Arial"/>
                <w:b/>
                <w:bCs/>
                <w:sz w:val="18"/>
                <w:szCs w:val="18"/>
              </w:rPr>
            </w:pPr>
            <w:r w:rsidRPr="0078496C">
              <w:rPr>
                <w:rFonts w:ascii="Arial" w:eastAsia="Calibri" w:hAnsi="Arial" w:cs="Arial"/>
                <w:b/>
                <w:bCs/>
                <w:sz w:val="18"/>
                <w:szCs w:val="18"/>
              </w:rPr>
              <w:t>Resultados esperados</w:t>
            </w:r>
          </w:p>
        </w:tc>
        <w:tc>
          <w:tcPr>
            <w:tcW w:w="911" w:type="pct"/>
            <w:tcBorders>
              <w:top w:val="single" w:sz="4" w:space="0" w:color="auto"/>
              <w:left w:val="single" w:sz="4" w:space="0" w:color="auto"/>
              <w:bottom w:val="single" w:sz="4" w:space="0" w:color="auto"/>
              <w:right w:val="single" w:sz="4" w:space="0" w:color="auto"/>
            </w:tcBorders>
            <w:shd w:val="clear" w:color="auto" w:fill="FBE4D5"/>
          </w:tcPr>
          <w:p w14:paraId="26737284" w14:textId="77777777" w:rsidR="00534A52" w:rsidRPr="0078496C" w:rsidRDefault="00534A52" w:rsidP="00C12D43">
            <w:pPr>
              <w:jc w:val="both"/>
              <w:rPr>
                <w:rFonts w:ascii="Arial" w:eastAsia="Calibri" w:hAnsi="Arial" w:cs="Arial"/>
                <w:b/>
                <w:bCs/>
                <w:sz w:val="18"/>
                <w:szCs w:val="18"/>
              </w:rPr>
            </w:pPr>
            <w:r w:rsidRPr="0078496C">
              <w:rPr>
                <w:rFonts w:ascii="Arial" w:eastAsia="Calibri" w:hAnsi="Arial" w:cs="Arial"/>
                <w:b/>
                <w:bCs/>
                <w:sz w:val="18"/>
                <w:szCs w:val="18"/>
              </w:rPr>
              <w:t>Tipología de Actividades</w:t>
            </w:r>
          </w:p>
        </w:tc>
        <w:tc>
          <w:tcPr>
            <w:tcW w:w="710" w:type="pct"/>
            <w:tcBorders>
              <w:top w:val="single" w:sz="4" w:space="0" w:color="auto"/>
              <w:left w:val="single" w:sz="4" w:space="0" w:color="auto"/>
              <w:bottom w:val="single" w:sz="4" w:space="0" w:color="auto"/>
              <w:right w:val="single" w:sz="4" w:space="0" w:color="auto"/>
            </w:tcBorders>
            <w:shd w:val="clear" w:color="auto" w:fill="FBE4D5"/>
          </w:tcPr>
          <w:p w14:paraId="35FCF158" w14:textId="77777777" w:rsidR="00534A52" w:rsidRPr="0078496C" w:rsidRDefault="00534A52" w:rsidP="00C12D43">
            <w:pPr>
              <w:jc w:val="both"/>
              <w:rPr>
                <w:rFonts w:ascii="Arial" w:eastAsia="Calibri" w:hAnsi="Arial" w:cs="Arial"/>
                <w:b/>
                <w:bCs/>
                <w:sz w:val="18"/>
                <w:szCs w:val="18"/>
              </w:rPr>
            </w:pPr>
            <w:r w:rsidRPr="0078496C">
              <w:rPr>
                <w:rFonts w:ascii="Arial" w:eastAsia="Calibri" w:hAnsi="Arial" w:cs="Arial"/>
                <w:b/>
                <w:bCs/>
                <w:sz w:val="18"/>
                <w:szCs w:val="18"/>
              </w:rPr>
              <w:t>Instituciones involucradas y duración</w:t>
            </w:r>
          </w:p>
        </w:tc>
        <w:tc>
          <w:tcPr>
            <w:tcW w:w="606" w:type="pct"/>
            <w:tcBorders>
              <w:top w:val="single" w:sz="4" w:space="0" w:color="auto"/>
              <w:left w:val="single" w:sz="4" w:space="0" w:color="auto"/>
              <w:bottom w:val="single" w:sz="4" w:space="0" w:color="auto"/>
              <w:right w:val="single" w:sz="4" w:space="0" w:color="auto"/>
            </w:tcBorders>
            <w:shd w:val="clear" w:color="auto" w:fill="FBE4D5"/>
          </w:tcPr>
          <w:p w14:paraId="43C38A12" w14:textId="77777777" w:rsidR="00534A52" w:rsidRPr="0078496C" w:rsidRDefault="00534A52" w:rsidP="00C12D43">
            <w:pPr>
              <w:jc w:val="both"/>
              <w:rPr>
                <w:rFonts w:ascii="Arial" w:eastAsia="Calibri" w:hAnsi="Arial" w:cs="Arial"/>
                <w:b/>
                <w:bCs/>
                <w:sz w:val="18"/>
                <w:szCs w:val="18"/>
              </w:rPr>
            </w:pPr>
            <w:r w:rsidRPr="0078496C">
              <w:rPr>
                <w:rFonts w:ascii="Arial" w:eastAsia="Calibri" w:hAnsi="Arial" w:cs="Arial"/>
                <w:b/>
                <w:bCs/>
                <w:sz w:val="18"/>
                <w:szCs w:val="18"/>
              </w:rPr>
              <w:t xml:space="preserve">Presupuesto </w:t>
            </w:r>
          </w:p>
        </w:tc>
        <w:tc>
          <w:tcPr>
            <w:tcW w:w="1002" w:type="pct"/>
            <w:tcBorders>
              <w:top w:val="single" w:sz="4" w:space="0" w:color="auto"/>
              <w:left w:val="single" w:sz="4" w:space="0" w:color="auto"/>
              <w:bottom w:val="single" w:sz="4" w:space="0" w:color="auto"/>
              <w:right w:val="single" w:sz="4" w:space="0" w:color="auto"/>
            </w:tcBorders>
            <w:shd w:val="clear" w:color="auto" w:fill="FBE4D5"/>
          </w:tcPr>
          <w:p w14:paraId="3F94AADB" w14:textId="77777777" w:rsidR="00534A52" w:rsidRPr="0078496C" w:rsidRDefault="00534A52" w:rsidP="00C12D43">
            <w:pPr>
              <w:jc w:val="both"/>
              <w:rPr>
                <w:rFonts w:ascii="Arial" w:eastAsia="Calibri" w:hAnsi="Arial" w:cs="Arial"/>
                <w:b/>
                <w:bCs/>
                <w:sz w:val="18"/>
                <w:szCs w:val="18"/>
              </w:rPr>
            </w:pPr>
            <w:r>
              <w:rPr>
                <w:rFonts w:ascii="Arial" w:eastAsia="Calibri" w:hAnsi="Arial" w:cs="Arial"/>
                <w:b/>
                <w:bCs/>
                <w:sz w:val="18"/>
                <w:szCs w:val="18"/>
              </w:rPr>
              <w:t>Agencias implementadoras</w:t>
            </w:r>
          </w:p>
        </w:tc>
      </w:tr>
      <w:tr w:rsidR="00534A52" w:rsidRPr="0078496C" w14:paraId="4A13CCA9" w14:textId="77777777" w:rsidTr="00534A52">
        <w:trPr>
          <w:trHeight w:val="815"/>
        </w:trPr>
        <w:tc>
          <w:tcPr>
            <w:tcW w:w="438" w:type="pct"/>
            <w:vMerge w:val="restart"/>
            <w:tcBorders>
              <w:top w:val="single" w:sz="4" w:space="0" w:color="auto"/>
              <w:left w:val="single" w:sz="4" w:space="0" w:color="auto"/>
              <w:bottom w:val="single" w:sz="4" w:space="0" w:color="auto"/>
              <w:right w:val="single" w:sz="4" w:space="0" w:color="auto"/>
            </w:tcBorders>
            <w:vAlign w:val="center"/>
          </w:tcPr>
          <w:p w14:paraId="46C0A32C" w14:textId="77777777" w:rsidR="00534A52" w:rsidRPr="0078496C" w:rsidRDefault="00534A52" w:rsidP="00534A52">
            <w:pPr>
              <w:rPr>
                <w:rFonts w:ascii="Arial" w:eastAsia="Calibri" w:hAnsi="Arial" w:cs="Arial"/>
                <w:sz w:val="18"/>
                <w:szCs w:val="18"/>
              </w:rPr>
            </w:pPr>
            <w:r w:rsidRPr="0078496C">
              <w:rPr>
                <w:rFonts w:ascii="Arial" w:eastAsia="Calibri" w:hAnsi="Arial" w:cs="Arial"/>
                <w:color w:val="000000"/>
                <w:sz w:val="18"/>
                <w:szCs w:val="18"/>
              </w:rPr>
              <w:t>Fortalecer las alianzas público-</w:t>
            </w:r>
            <w:r w:rsidRPr="0078496C">
              <w:rPr>
                <w:rFonts w:ascii="Arial" w:eastAsia="Calibri" w:hAnsi="Arial" w:cs="Arial"/>
                <w:color w:val="000000"/>
                <w:sz w:val="18"/>
                <w:szCs w:val="18"/>
              </w:rPr>
              <w:lastRenderedPageBreak/>
              <w:t>privadas y/o mecanismos para la gestión del sector agua.</w:t>
            </w:r>
          </w:p>
          <w:p w14:paraId="6740B1F6" w14:textId="77777777" w:rsidR="00534A52" w:rsidRPr="0078496C" w:rsidRDefault="00534A52" w:rsidP="00534A52">
            <w:pPr>
              <w:rPr>
                <w:rFonts w:ascii="Arial" w:eastAsia="Calibri" w:hAnsi="Arial" w:cs="Arial"/>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14:paraId="37F8288C" w14:textId="77777777" w:rsidR="00534A52" w:rsidRPr="0078496C" w:rsidRDefault="00534A52" w:rsidP="00C37C49">
            <w:pPr>
              <w:numPr>
                <w:ilvl w:val="0"/>
                <w:numId w:val="4"/>
              </w:numPr>
              <w:rPr>
                <w:rFonts w:ascii="Arial" w:eastAsia="Calibri" w:hAnsi="Arial" w:cs="Arial"/>
                <w:sz w:val="18"/>
                <w:szCs w:val="18"/>
              </w:rPr>
            </w:pPr>
            <w:r w:rsidRPr="0078496C">
              <w:rPr>
                <w:rFonts w:ascii="Arial" w:eastAsia="Calibri" w:hAnsi="Arial" w:cs="Arial"/>
                <w:color w:val="000000"/>
                <w:sz w:val="18"/>
                <w:szCs w:val="18"/>
              </w:rPr>
              <w:lastRenderedPageBreak/>
              <w:t xml:space="preserve">Desempeño en el cumplimiento de las funciones de </w:t>
            </w:r>
            <w:r w:rsidRPr="0078496C">
              <w:rPr>
                <w:rFonts w:ascii="Arial" w:eastAsia="Calibri" w:hAnsi="Arial" w:cs="Arial"/>
                <w:color w:val="000000"/>
                <w:sz w:val="18"/>
                <w:szCs w:val="18"/>
              </w:rPr>
              <w:lastRenderedPageBreak/>
              <w:t>los técnicos ha mejorado.</w:t>
            </w:r>
          </w:p>
        </w:tc>
        <w:tc>
          <w:tcPr>
            <w:tcW w:w="911" w:type="pct"/>
            <w:tcBorders>
              <w:top w:val="single" w:sz="4" w:space="0" w:color="auto"/>
              <w:left w:val="single" w:sz="4" w:space="0" w:color="auto"/>
              <w:bottom w:val="single" w:sz="4" w:space="0" w:color="auto"/>
              <w:right w:val="single" w:sz="4" w:space="0" w:color="auto"/>
            </w:tcBorders>
            <w:vAlign w:val="center"/>
          </w:tcPr>
          <w:p w14:paraId="46385834" w14:textId="77777777" w:rsidR="00534A52" w:rsidRPr="0078496C" w:rsidRDefault="00534A52" w:rsidP="00534A52">
            <w:pPr>
              <w:rPr>
                <w:rFonts w:ascii="Arial" w:eastAsia="Calibri" w:hAnsi="Arial" w:cs="Arial"/>
                <w:b/>
                <w:bCs/>
                <w:sz w:val="18"/>
                <w:szCs w:val="18"/>
              </w:rPr>
            </w:pPr>
            <w:r w:rsidRPr="0078496C">
              <w:rPr>
                <w:rFonts w:ascii="Arial" w:eastAsia="Calibri" w:hAnsi="Arial" w:cs="Arial"/>
                <w:b/>
                <w:bCs/>
                <w:sz w:val="18"/>
                <w:szCs w:val="18"/>
              </w:rPr>
              <w:lastRenderedPageBreak/>
              <w:t xml:space="preserve">Acciones: </w:t>
            </w:r>
          </w:p>
          <w:p w14:paraId="7A9C9875" w14:textId="77777777" w:rsidR="00534A52" w:rsidRPr="0078496C" w:rsidRDefault="00534A52" w:rsidP="00C37C49">
            <w:pPr>
              <w:numPr>
                <w:ilvl w:val="1"/>
                <w:numId w:val="4"/>
              </w:numPr>
              <w:rPr>
                <w:rFonts w:ascii="Arial" w:eastAsia="Calibri" w:hAnsi="Arial" w:cs="Arial"/>
                <w:sz w:val="18"/>
                <w:szCs w:val="18"/>
              </w:rPr>
            </w:pPr>
            <w:r w:rsidRPr="0078496C">
              <w:rPr>
                <w:rFonts w:ascii="Arial" w:eastAsia="Calibri" w:hAnsi="Arial" w:cs="Arial"/>
                <w:color w:val="000000"/>
                <w:sz w:val="18"/>
                <w:szCs w:val="18"/>
              </w:rPr>
              <w:t xml:space="preserve">Un seminario taller para </w:t>
            </w:r>
            <w:r w:rsidRPr="0078496C">
              <w:rPr>
                <w:rFonts w:ascii="Arial" w:eastAsia="Calibri" w:hAnsi="Arial" w:cs="Arial"/>
                <w:color w:val="000000"/>
                <w:sz w:val="18"/>
                <w:szCs w:val="18"/>
              </w:rPr>
              <w:lastRenderedPageBreak/>
              <w:t>mejorar el desempeño en el cumplimiento de las funciones de los técnicas y construcción de talleres</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14:paraId="6491AAFA" w14:textId="77777777" w:rsidR="00534A52" w:rsidRPr="0078496C" w:rsidRDefault="00534A52" w:rsidP="00534A52">
            <w:pPr>
              <w:rPr>
                <w:rFonts w:ascii="Arial" w:eastAsia="Calibri" w:hAnsi="Arial" w:cs="Arial"/>
                <w:sz w:val="18"/>
                <w:szCs w:val="18"/>
              </w:rPr>
            </w:pPr>
            <w:r w:rsidRPr="0078496C">
              <w:rPr>
                <w:rFonts w:ascii="Arial" w:eastAsia="Calibri" w:hAnsi="Arial" w:cs="Arial"/>
                <w:color w:val="000000"/>
                <w:sz w:val="18"/>
                <w:szCs w:val="18"/>
              </w:rPr>
              <w:lastRenderedPageBreak/>
              <w:t xml:space="preserve">Ministerio de Medio Ambiente y </w:t>
            </w:r>
            <w:r w:rsidRPr="0078496C">
              <w:rPr>
                <w:rFonts w:ascii="Arial" w:eastAsia="Calibri" w:hAnsi="Arial" w:cs="Arial"/>
                <w:color w:val="000000"/>
                <w:sz w:val="18"/>
                <w:szCs w:val="18"/>
              </w:rPr>
              <w:lastRenderedPageBreak/>
              <w:t>Recursos Naturales, Agricultura, INAPA, CORAAS, Ministerio de Turismo y Obras Públicas, MEPyD y Academias / 12 meses</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14:paraId="43591701" w14:textId="77777777" w:rsidR="00534A52" w:rsidRPr="0078496C" w:rsidRDefault="00534A52" w:rsidP="00534A52">
            <w:pPr>
              <w:rPr>
                <w:rFonts w:ascii="Arial" w:eastAsia="Calibri" w:hAnsi="Arial" w:cs="Arial"/>
                <w:color w:val="000000"/>
                <w:sz w:val="18"/>
                <w:szCs w:val="18"/>
              </w:rPr>
            </w:pPr>
            <w:r w:rsidRPr="0078496C">
              <w:rPr>
                <w:rFonts w:ascii="Arial" w:eastAsia="Calibri" w:hAnsi="Arial" w:cs="Arial"/>
                <w:color w:val="000000"/>
                <w:sz w:val="18"/>
                <w:szCs w:val="18"/>
              </w:rPr>
              <w:lastRenderedPageBreak/>
              <w:t>12 meses / RD$ 2,000,000</w:t>
            </w:r>
          </w:p>
          <w:p w14:paraId="4BD46791" w14:textId="77777777" w:rsidR="00534A52" w:rsidRPr="0078496C" w:rsidRDefault="00534A52" w:rsidP="00534A52">
            <w:pPr>
              <w:rPr>
                <w:rFonts w:ascii="Arial" w:eastAsia="Calibri" w:hAnsi="Arial" w:cs="Arial"/>
                <w:sz w:val="18"/>
                <w:szCs w:val="18"/>
              </w:rPr>
            </w:pPr>
            <w:r w:rsidRPr="0078496C">
              <w:rPr>
                <w:rFonts w:ascii="Arial" w:eastAsia="Calibri" w:hAnsi="Arial" w:cs="Arial"/>
                <w:b/>
                <w:bCs/>
                <w:color w:val="000000"/>
                <w:sz w:val="18"/>
                <w:szCs w:val="18"/>
              </w:rPr>
              <w:lastRenderedPageBreak/>
              <w:t>Euros 31,183.00</w:t>
            </w:r>
          </w:p>
        </w:tc>
        <w:tc>
          <w:tcPr>
            <w:tcW w:w="1002" w:type="pct"/>
            <w:vMerge w:val="restart"/>
            <w:tcBorders>
              <w:top w:val="single" w:sz="4" w:space="0" w:color="auto"/>
              <w:left w:val="single" w:sz="4" w:space="0" w:color="auto"/>
              <w:right w:val="single" w:sz="4" w:space="0" w:color="auto"/>
            </w:tcBorders>
            <w:vAlign w:val="center"/>
          </w:tcPr>
          <w:p w14:paraId="2E95F63A" w14:textId="77777777" w:rsidR="00534A52" w:rsidRPr="0078496C" w:rsidRDefault="00534A52" w:rsidP="00534A52">
            <w:pPr>
              <w:rPr>
                <w:rFonts w:ascii="Arial" w:eastAsia="Calibri" w:hAnsi="Arial" w:cs="Arial"/>
                <w:color w:val="000000"/>
                <w:sz w:val="18"/>
                <w:szCs w:val="18"/>
              </w:rPr>
            </w:pPr>
            <w:r>
              <w:rPr>
                <w:rFonts w:ascii="Arial" w:eastAsia="Calibri" w:hAnsi="Arial" w:cs="Arial"/>
                <w:color w:val="000000"/>
                <w:sz w:val="18"/>
                <w:szCs w:val="18"/>
              </w:rPr>
              <w:lastRenderedPageBreak/>
              <w:t>AECID</w:t>
            </w:r>
          </w:p>
        </w:tc>
      </w:tr>
      <w:tr w:rsidR="00534A52" w:rsidRPr="0078496C" w14:paraId="4DDC8782" w14:textId="77777777" w:rsidTr="00C12D43">
        <w:tc>
          <w:tcPr>
            <w:tcW w:w="438" w:type="pct"/>
            <w:vMerge/>
            <w:vAlign w:val="center"/>
          </w:tcPr>
          <w:p w14:paraId="749F5512" w14:textId="77777777" w:rsidR="00534A52" w:rsidRPr="0078496C" w:rsidRDefault="00534A52" w:rsidP="00C12D43">
            <w:pPr>
              <w:rPr>
                <w:rFonts w:ascii="Arial" w:eastAsia="Calibri" w:hAnsi="Arial" w:cs="Arial"/>
                <w:sz w:val="18"/>
                <w:szCs w:val="18"/>
              </w:rPr>
            </w:pPr>
          </w:p>
        </w:tc>
        <w:tc>
          <w:tcPr>
            <w:tcW w:w="1333" w:type="pct"/>
            <w:tcBorders>
              <w:top w:val="single" w:sz="4" w:space="0" w:color="auto"/>
              <w:left w:val="single" w:sz="4" w:space="0" w:color="auto"/>
              <w:bottom w:val="single" w:sz="4" w:space="0" w:color="auto"/>
              <w:right w:val="single" w:sz="4" w:space="0" w:color="auto"/>
            </w:tcBorders>
            <w:vAlign w:val="center"/>
          </w:tcPr>
          <w:p w14:paraId="1F8F800A" w14:textId="1460018A" w:rsidR="00500CE0" w:rsidRPr="00500CE0" w:rsidRDefault="00534A52" w:rsidP="00C37C49">
            <w:pPr>
              <w:numPr>
                <w:ilvl w:val="0"/>
                <w:numId w:val="4"/>
              </w:numPr>
              <w:rPr>
                <w:rFonts w:ascii="Arial" w:eastAsia="Calibri" w:hAnsi="Arial" w:cs="Arial"/>
                <w:sz w:val="18"/>
                <w:szCs w:val="18"/>
              </w:rPr>
            </w:pPr>
            <w:r w:rsidRPr="0078496C">
              <w:rPr>
                <w:rFonts w:ascii="Arial" w:eastAsia="Calibri" w:hAnsi="Arial" w:cs="Arial"/>
                <w:color w:val="000000"/>
                <w:sz w:val="18"/>
                <w:szCs w:val="18"/>
              </w:rPr>
              <w:t>Acuerdos interinstitucionales y público-privados, para mejorar la gestión del agua, implementados</w:t>
            </w:r>
            <w:r w:rsidR="00500CE0">
              <w:rPr>
                <w:rFonts w:ascii="Arial" w:eastAsia="Calibri" w:hAnsi="Arial" w:cs="Arial"/>
                <w:color w:val="000000"/>
                <w:sz w:val="18"/>
                <w:szCs w:val="18"/>
              </w:rPr>
              <w:t>.</w:t>
            </w:r>
          </w:p>
        </w:tc>
        <w:tc>
          <w:tcPr>
            <w:tcW w:w="911" w:type="pct"/>
            <w:tcBorders>
              <w:top w:val="single" w:sz="4" w:space="0" w:color="auto"/>
              <w:left w:val="single" w:sz="4" w:space="0" w:color="auto"/>
              <w:bottom w:val="single" w:sz="4" w:space="0" w:color="auto"/>
              <w:right w:val="single" w:sz="4" w:space="0" w:color="auto"/>
            </w:tcBorders>
            <w:vAlign w:val="center"/>
          </w:tcPr>
          <w:p w14:paraId="5F2FB3B5" w14:textId="77777777" w:rsidR="00534A52" w:rsidRPr="0078496C" w:rsidRDefault="00534A52" w:rsidP="00C37C49">
            <w:pPr>
              <w:numPr>
                <w:ilvl w:val="1"/>
                <w:numId w:val="4"/>
              </w:numPr>
              <w:rPr>
                <w:rFonts w:ascii="Arial" w:eastAsia="Calibri" w:hAnsi="Arial" w:cs="Arial"/>
                <w:sz w:val="18"/>
                <w:szCs w:val="18"/>
              </w:rPr>
            </w:pPr>
            <w:r w:rsidRPr="0078496C">
              <w:rPr>
                <w:rFonts w:ascii="Arial" w:eastAsia="Calibri" w:hAnsi="Arial" w:cs="Arial"/>
                <w:color w:val="000000"/>
                <w:sz w:val="18"/>
                <w:szCs w:val="18"/>
              </w:rPr>
              <w:t>Redacción de cartas compromiso.</w:t>
            </w:r>
          </w:p>
        </w:tc>
        <w:tc>
          <w:tcPr>
            <w:tcW w:w="710" w:type="pct"/>
            <w:vMerge/>
          </w:tcPr>
          <w:p w14:paraId="440E09CF" w14:textId="77777777" w:rsidR="00534A52" w:rsidRPr="0078496C" w:rsidRDefault="00534A52" w:rsidP="00C12D43">
            <w:pPr>
              <w:rPr>
                <w:rFonts w:ascii="Arial" w:eastAsia="Calibri" w:hAnsi="Arial" w:cs="Arial"/>
                <w:color w:val="000000"/>
                <w:sz w:val="18"/>
                <w:szCs w:val="18"/>
              </w:rPr>
            </w:pPr>
          </w:p>
        </w:tc>
        <w:tc>
          <w:tcPr>
            <w:tcW w:w="606" w:type="pct"/>
            <w:vMerge/>
            <w:tcBorders>
              <w:right w:val="single" w:sz="4" w:space="0" w:color="auto"/>
            </w:tcBorders>
            <w:vAlign w:val="center"/>
          </w:tcPr>
          <w:p w14:paraId="699B28FB" w14:textId="77777777" w:rsidR="00534A52" w:rsidRPr="0078496C" w:rsidRDefault="00534A52" w:rsidP="00C12D43">
            <w:pPr>
              <w:rPr>
                <w:rFonts w:ascii="Arial" w:eastAsia="Calibri" w:hAnsi="Arial" w:cs="Arial"/>
                <w:sz w:val="18"/>
                <w:szCs w:val="18"/>
              </w:rPr>
            </w:pPr>
          </w:p>
        </w:tc>
        <w:tc>
          <w:tcPr>
            <w:tcW w:w="1002" w:type="pct"/>
            <w:vMerge/>
            <w:tcBorders>
              <w:left w:val="single" w:sz="4" w:space="0" w:color="auto"/>
              <w:right w:val="single" w:sz="4" w:space="0" w:color="auto"/>
            </w:tcBorders>
          </w:tcPr>
          <w:p w14:paraId="00801CC6" w14:textId="77777777" w:rsidR="00534A52" w:rsidRPr="0078496C" w:rsidRDefault="00534A52" w:rsidP="00C12D43">
            <w:pPr>
              <w:rPr>
                <w:rFonts w:ascii="Arial" w:eastAsia="Calibri" w:hAnsi="Arial" w:cs="Arial"/>
                <w:sz w:val="18"/>
                <w:szCs w:val="18"/>
              </w:rPr>
            </w:pPr>
          </w:p>
        </w:tc>
      </w:tr>
    </w:tbl>
    <w:p w14:paraId="22BA0058" w14:textId="77777777" w:rsidR="000B7556" w:rsidRDefault="000B7556" w:rsidP="004B6437">
      <w:pPr>
        <w:spacing w:after="120"/>
        <w:jc w:val="both"/>
        <w:rPr>
          <w:rFonts w:ascii="Arial" w:hAnsi="Arial" w:cs="Arial"/>
          <w:b/>
          <w:bCs/>
          <w:color w:val="4472C4" w:themeColor="accent1"/>
        </w:rPr>
      </w:pPr>
    </w:p>
    <w:p w14:paraId="237B00E5" w14:textId="4126206C" w:rsidR="00534A52" w:rsidRDefault="00534A52" w:rsidP="001B3337">
      <w:pPr>
        <w:spacing w:after="0" w:line="240" w:lineRule="auto"/>
        <w:jc w:val="both"/>
        <w:rPr>
          <w:rFonts w:ascii="Arial" w:hAnsi="Arial" w:cs="Arial"/>
          <w:b/>
          <w:bCs/>
          <w:color w:val="4472C4" w:themeColor="accent1"/>
        </w:rPr>
      </w:pPr>
      <w:r w:rsidRPr="00845816">
        <w:rPr>
          <w:rFonts w:ascii="Arial" w:hAnsi="Arial" w:cs="Arial"/>
          <w:b/>
          <w:bCs/>
          <w:color w:val="4472C4" w:themeColor="accent1"/>
        </w:rPr>
        <w:t>SECTOR PRIORIZADO</w:t>
      </w:r>
      <w:r>
        <w:rPr>
          <w:rFonts w:ascii="Arial" w:hAnsi="Arial" w:cs="Arial"/>
          <w:b/>
          <w:bCs/>
          <w:color w:val="4472C4" w:themeColor="accent1"/>
        </w:rPr>
        <w:t xml:space="preserve"> </w:t>
      </w:r>
      <w:r w:rsidR="006E0C59">
        <w:rPr>
          <w:rFonts w:ascii="Arial" w:hAnsi="Arial" w:cs="Arial"/>
          <w:b/>
          <w:bCs/>
          <w:color w:val="4472C4" w:themeColor="accent1"/>
        </w:rPr>
        <w:t>4</w:t>
      </w:r>
      <w:r>
        <w:rPr>
          <w:rFonts w:ascii="Arial" w:hAnsi="Arial" w:cs="Arial"/>
          <w:b/>
          <w:bCs/>
          <w:color w:val="4472C4" w:themeColor="accent1"/>
        </w:rPr>
        <w:t>: SARGAZO</w:t>
      </w:r>
    </w:p>
    <w:p w14:paraId="6EB69F1B" w14:textId="77777777" w:rsidR="009F0C77" w:rsidRDefault="009F0C77" w:rsidP="001B3337">
      <w:pPr>
        <w:spacing w:after="0" w:line="240" w:lineRule="auto"/>
        <w:jc w:val="both"/>
        <w:rPr>
          <w:rFonts w:ascii="Arial" w:hAnsi="Arial" w:cs="Arial"/>
          <w:b/>
          <w:bCs/>
          <w:color w:val="4472C4" w:themeColor="accent1"/>
        </w:rPr>
      </w:pPr>
    </w:p>
    <w:p w14:paraId="24941086" w14:textId="16CEB2E1" w:rsidR="006E0C59" w:rsidRDefault="006E0C59" w:rsidP="001B3337">
      <w:pPr>
        <w:pStyle w:val="NormalWeb"/>
        <w:shd w:val="clear" w:color="auto" w:fill="FFFFFF"/>
        <w:spacing w:before="0" w:beforeAutospacing="0" w:after="0" w:afterAutospacing="0"/>
        <w:jc w:val="both"/>
        <w:rPr>
          <w:rFonts w:ascii="Arial" w:hAnsi="Arial" w:cs="Arial"/>
          <w:kern w:val="2"/>
          <w:sz w:val="22"/>
          <w:szCs w:val="22"/>
          <w:lang w:val="es-DO"/>
          <w14:ligatures w14:val="standardContextual"/>
        </w:rPr>
      </w:pPr>
      <w:r w:rsidRPr="006E0C59">
        <w:rPr>
          <w:rFonts w:ascii="Arial" w:hAnsi="Arial" w:cs="Arial"/>
          <w:kern w:val="2"/>
          <w:sz w:val="22"/>
          <w:szCs w:val="22"/>
          <w:lang w:val="es-DO"/>
          <w14:ligatures w14:val="standardContextual"/>
        </w:rPr>
        <w:t xml:space="preserve">Tanto para la UE como para el país el tema de sargazo es una absoluta prioridad. </w:t>
      </w:r>
      <w:r w:rsidRPr="004A7998">
        <w:rPr>
          <w:rFonts w:ascii="Arial" w:hAnsi="Arial" w:cs="Arial"/>
          <w:kern w:val="2"/>
          <w:sz w:val="22"/>
          <w:szCs w:val="22"/>
          <w:lang w:val="es-DO"/>
          <w14:ligatures w14:val="standardContextual"/>
        </w:rPr>
        <w:t>Aunque en condiciones climáticas normales, esta alga marina forma un ecosistema valioso, apoyando las redes alimenticias oceánicas y brindando refugio a especies endémicas, el incremento descontrolado de sus floraciones masivas se ha convertido en una amenaza para el medio ambiente, la economía y la salud pública.</w:t>
      </w:r>
    </w:p>
    <w:p w14:paraId="12B12075" w14:textId="77777777" w:rsidR="009F0C77" w:rsidRPr="004A7998" w:rsidRDefault="009F0C77" w:rsidP="001B3337">
      <w:pPr>
        <w:pStyle w:val="NormalWeb"/>
        <w:shd w:val="clear" w:color="auto" w:fill="FFFFFF"/>
        <w:spacing w:before="0" w:beforeAutospacing="0" w:after="0" w:afterAutospacing="0"/>
        <w:jc w:val="both"/>
        <w:rPr>
          <w:rFonts w:ascii="Arial" w:hAnsi="Arial" w:cs="Arial"/>
          <w:kern w:val="2"/>
          <w:sz w:val="22"/>
          <w:szCs w:val="22"/>
          <w:lang w:val="es-DO"/>
          <w14:ligatures w14:val="standardContextual"/>
        </w:rPr>
      </w:pPr>
    </w:p>
    <w:p w14:paraId="606C8A87" w14:textId="5EBEA731" w:rsidR="00550885" w:rsidRDefault="00550885" w:rsidP="001B3337">
      <w:pPr>
        <w:spacing w:after="0" w:line="240" w:lineRule="auto"/>
        <w:jc w:val="both"/>
        <w:rPr>
          <w:rFonts w:ascii="Arial" w:eastAsia="Times New Roman" w:hAnsi="Arial" w:cs="Arial"/>
        </w:rPr>
      </w:pPr>
      <w:r w:rsidRPr="00550885">
        <w:rPr>
          <w:rFonts w:ascii="Arial" w:eastAsia="Times New Roman" w:hAnsi="Arial" w:cs="Arial"/>
        </w:rPr>
        <w:t xml:space="preserve">El apoyo de EUROCLIMA para el país, fundamentalmente pretender trabajar en la dimensión nacional. El país cuenta con un borrador de plan de gestión del sargazo que está casi en fase de ser aprobado. El programa apoyara en la validación y en la implementación </w:t>
      </w:r>
      <w:r w:rsidR="00151434">
        <w:rPr>
          <w:rFonts w:ascii="Arial" w:eastAsia="Times New Roman" w:hAnsi="Arial" w:cs="Arial"/>
        </w:rPr>
        <w:t xml:space="preserve">de dicho plan </w:t>
      </w:r>
      <w:r w:rsidRPr="00550885">
        <w:rPr>
          <w:rFonts w:ascii="Arial" w:eastAsia="Times New Roman" w:hAnsi="Arial" w:cs="Arial"/>
        </w:rPr>
        <w:t>de la mano del Gabinete de Sargazo</w:t>
      </w:r>
      <w:r w:rsidR="00151434">
        <w:rPr>
          <w:rFonts w:ascii="Arial" w:eastAsia="Times New Roman" w:hAnsi="Arial" w:cs="Arial"/>
        </w:rPr>
        <w:t>.</w:t>
      </w:r>
    </w:p>
    <w:p w14:paraId="5320EB2D" w14:textId="77777777" w:rsidR="009F0C77" w:rsidRDefault="009F0C77" w:rsidP="001B3337">
      <w:pPr>
        <w:spacing w:after="0" w:line="240" w:lineRule="auto"/>
        <w:jc w:val="both"/>
        <w:rPr>
          <w:rFonts w:ascii="Arial" w:eastAsia="Times New Roman" w:hAnsi="Arial" w:cs="Arial"/>
        </w:rPr>
      </w:pPr>
    </w:p>
    <w:p w14:paraId="166439E5" w14:textId="0EE509C5" w:rsidR="00374FC5" w:rsidRDefault="006E0C59" w:rsidP="001B3337">
      <w:pPr>
        <w:spacing w:after="0" w:line="240" w:lineRule="auto"/>
        <w:jc w:val="both"/>
        <w:rPr>
          <w:rFonts w:ascii="Arial" w:eastAsia="Times New Roman" w:hAnsi="Arial" w:cs="Arial"/>
          <w:b/>
          <w:bCs/>
        </w:rPr>
      </w:pPr>
      <w:r w:rsidRPr="006E0C59">
        <w:rPr>
          <w:rFonts w:ascii="Arial" w:eastAsia="Times New Roman" w:hAnsi="Arial" w:cs="Arial"/>
          <w:b/>
          <w:bCs/>
        </w:rPr>
        <w:t>Acción 4</w:t>
      </w:r>
      <w:r w:rsidR="00845816" w:rsidRPr="006E0C59">
        <w:rPr>
          <w:rFonts w:ascii="Arial" w:eastAsia="Times New Roman" w:hAnsi="Arial" w:cs="Arial"/>
          <w:b/>
          <w:bCs/>
        </w:rPr>
        <w:t xml:space="preserve">.1 </w:t>
      </w:r>
      <w:r w:rsidR="00374FC5" w:rsidRPr="006E0C59">
        <w:rPr>
          <w:rFonts w:ascii="Arial" w:eastAsia="Times New Roman" w:hAnsi="Arial" w:cs="Arial"/>
          <w:b/>
          <w:bCs/>
        </w:rPr>
        <w:t>Creación del Sistema de Gestión Integral del Sargazo</w:t>
      </w:r>
    </w:p>
    <w:p w14:paraId="03B48C35" w14:textId="77777777" w:rsidR="009F0C77" w:rsidRPr="006E0C59" w:rsidRDefault="009F0C77" w:rsidP="001B3337">
      <w:pPr>
        <w:spacing w:after="0" w:line="240" w:lineRule="auto"/>
        <w:jc w:val="both"/>
        <w:rPr>
          <w:rFonts w:ascii="Arial" w:hAnsi="Arial" w:cs="Arial"/>
          <w:b/>
          <w:bCs/>
        </w:rPr>
      </w:pPr>
    </w:p>
    <w:p w14:paraId="10E0580E" w14:textId="1B012446" w:rsidR="00374FC5" w:rsidRDefault="0030608C" w:rsidP="001B3337">
      <w:pPr>
        <w:spacing w:after="0" w:line="240" w:lineRule="auto"/>
        <w:ind w:firstLine="720"/>
        <w:jc w:val="both"/>
        <w:rPr>
          <w:rFonts w:ascii="Arial" w:hAnsi="Arial" w:cs="Arial"/>
          <w:lang w:val="es-ES"/>
        </w:rPr>
      </w:pPr>
      <w:r w:rsidRPr="004B6437">
        <w:rPr>
          <w:rFonts w:ascii="Arial" w:hAnsi="Arial" w:cs="Arial"/>
          <w:lang w:val="es-ES"/>
        </w:rPr>
        <w:t>La llegada de Sargazo a las costas dominicanas y el Caribe Insular en General ha aumentado significativamente en los últimos años,</w:t>
      </w:r>
      <w:r w:rsidR="00EA19DB" w:rsidRPr="004B6437">
        <w:rPr>
          <w:rFonts w:ascii="Arial" w:hAnsi="Arial" w:cs="Arial"/>
          <w:lang w:val="es-ES"/>
        </w:rPr>
        <w:t xml:space="preserve"> de acuerdos estudios realizados recientemente, </w:t>
      </w:r>
      <w:r w:rsidRPr="004B6437">
        <w:rPr>
          <w:rFonts w:ascii="Arial" w:hAnsi="Arial" w:cs="Arial"/>
          <w:lang w:val="es-ES"/>
        </w:rPr>
        <w:t xml:space="preserve">impulsada por diversos factores como el cambio climático, las corrientes oceánicas y los desequilibrios de nutrientes. Esta acumulación excesiva de algas afecta el turismo, la pesca y los ecosistemas costeros, planteando desafíos a las economías de </w:t>
      </w:r>
      <w:r w:rsidR="00EA19DB" w:rsidRPr="004B6437">
        <w:rPr>
          <w:rFonts w:ascii="Arial" w:hAnsi="Arial" w:cs="Arial"/>
          <w:lang w:val="es-ES"/>
        </w:rPr>
        <w:t>las comunidades costeras dominicanas</w:t>
      </w:r>
      <w:r w:rsidRPr="004B6437">
        <w:rPr>
          <w:rFonts w:ascii="Arial" w:hAnsi="Arial" w:cs="Arial"/>
          <w:lang w:val="es-ES"/>
        </w:rPr>
        <w:t>.</w:t>
      </w:r>
    </w:p>
    <w:p w14:paraId="15D94150" w14:textId="77777777" w:rsidR="009F0C77" w:rsidRPr="004B6437" w:rsidRDefault="009F0C77" w:rsidP="001B3337">
      <w:pPr>
        <w:spacing w:after="0" w:line="240" w:lineRule="auto"/>
        <w:ind w:firstLine="720"/>
        <w:jc w:val="both"/>
        <w:rPr>
          <w:rFonts w:ascii="Arial" w:hAnsi="Arial" w:cs="Arial"/>
          <w:lang w:val="es-ES"/>
        </w:rPr>
      </w:pPr>
    </w:p>
    <w:p w14:paraId="36F9CD21" w14:textId="7A11CDAC" w:rsidR="00EA19DB" w:rsidRPr="004B6437" w:rsidRDefault="00EA19DB" w:rsidP="001B3337">
      <w:pPr>
        <w:spacing w:after="0" w:line="240" w:lineRule="auto"/>
        <w:ind w:firstLine="720"/>
        <w:jc w:val="both"/>
        <w:rPr>
          <w:rFonts w:ascii="Arial" w:hAnsi="Arial" w:cs="Arial"/>
          <w:lang w:val="es-ES"/>
        </w:rPr>
      </w:pPr>
      <w:r w:rsidRPr="004B6437">
        <w:rPr>
          <w:rFonts w:ascii="Arial" w:hAnsi="Arial" w:cs="Arial"/>
          <w:lang w:val="es-ES"/>
        </w:rPr>
        <w:t xml:space="preserve">El abordaje de la problemática por parte del Gobierno, las instituciones de investigación, los empresarios, las comunidades locales y las organizaciones internacionales debe ser bajo el principio del </w:t>
      </w:r>
      <w:proofErr w:type="spellStart"/>
      <w:r w:rsidRPr="004B6437">
        <w:rPr>
          <w:rFonts w:ascii="Arial" w:hAnsi="Arial" w:cs="Arial"/>
          <w:lang w:val="es-ES"/>
        </w:rPr>
        <w:t>comanejo</w:t>
      </w:r>
      <w:proofErr w:type="spellEnd"/>
      <w:r w:rsidRPr="004B6437">
        <w:rPr>
          <w:rFonts w:ascii="Arial" w:hAnsi="Arial" w:cs="Arial"/>
          <w:lang w:val="es-ES"/>
        </w:rPr>
        <w:t xml:space="preserve">, al trabajar juntos para crear un </w:t>
      </w:r>
      <w:r w:rsidR="00A235B6" w:rsidRPr="004B6437">
        <w:rPr>
          <w:rFonts w:ascii="Arial" w:hAnsi="Arial" w:cs="Arial"/>
          <w:lang w:val="es-ES"/>
        </w:rPr>
        <w:t>sistema</w:t>
      </w:r>
      <w:r w:rsidRPr="004B6437">
        <w:rPr>
          <w:rFonts w:ascii="Arial" w:hAnsi="Arial" w:cs="Arial"/>
          <w:lang w:val="es-ES"/>
        </w:rPr>
        <w:t xml:space="preserve"> de apoyo que fomente la innovación, proporcione financiación y asistencia técnica y facilite el intercambio de conocimientos produci</w:t>
      </w:r>
      <w:r w:rsidR="00A235B6" w:rsidRPr="004B6437">
        <w:rPr>
          <w:rFonts w:ascii="Arial" w:hAnsi="Arial" w:cs="Arial"/>
          <w:lang w:val="es-ES"/>
        </w:rPr>
        <w:t>endo, a su vez,</w:t>
      </w:r>
      <w:r w:rsidRPr="004B6437">
        <w:rPr>
          <w:rFonts w:ascii="Arial" w:hAnsi="Arial" w:cs="Arial"/>
          <w:lang w:val="es-ES"/>
        </w:rPr>
        <w:t xml:space="preserve"> el marco regulatorio. Al aprovechar los recursos de Sargazo e invertir en soluciones innovadoras, la República Dominicana puede transformar un desafío natural en una oportunidad económica sostenible, impulsando el crecimiento</w:t>
      </w:r>
      <w:r w:rsidR="00A235B6" w:rsidRPr="004B6437">
        <w:rPr>
          <w:rFonts w:ascii="Arial" w:hAnsi="Arial" w:cs="Arial"/>
          <w:lang w:val="es-ES"/>
        </w:rPr>
        <w:t xml:space="preserve"> económico</w:t>
      </w:r>
      <w:r w:rsidRPr="004B6437">
        <w:rPr>
          <w:rFonts w:ascii="Arial" w:hAnsi="Arial" w:cs="Arial"/>
          <w:lang w:val="es-ES"/>
        </w:rPr>
        <w:t xml:space="preserve">, la creación de empleo y la </w:t>
      </w:r>
      <w:r w:rsidR="00A235B6" w:rsidRPr="004B6437">
        <w:rPr>
          <w:rFonts w:ascii="Arial" w:hAnsi="Arial" w:cs="Arial"/>
          <w:lang w:val="es-ES"/>
        </w:rPr>
        <w:t>protección</w:t>
      </w:r>
      <w:r w:rsidRPr="004B6437">
        <w:rPr>
          <w:rFonts w:ascii="Arial" w:hAnsi="Arial" w:cs="Arial"/>
          <w:lang w:val="es-ES"/>
        </w:rPr>
        <w:t xml:space="preserve"> ambiental </w:t>
      </w:r>
      <w:r w:rsidR="00A235B6" w:rsidRPr="004B6437">
        <w:rPr>
          <w:rFonts w:ascii="Arial" w:hAnsi="Arial" w:cs="Arial"/>
          <w:lang w:val="es-ES"/>
        </w:rPr>
        <w:t xml:space="preserve">costera </w:t>
      </w:r>
      <w:r w:rsidRPr="004B6437">
        <w:rPr>
          <w:rFonts w:ascii="Arial" w:hAnsi="Arial" w:cs="Arial"/>
          <w:lang w:val="es-ES"/>
        </w:rPr>
        <w:t>para ser replicado en otros países de la Región.</w:t>
      </w:r>
    </w:p>
    <w:p w14:paraId="38C8B295" w14:textId="77777777" w:rsidR="00215951" w:rsidRDefault="00215951" w:rsidP="001B3337">
      <w:pPr>
        <w:spacing w:after="0" w:line="240" w:lineRule="auto"/>
      </w:pPr>
      <w:r>
        <w:br w:type="page"/>
      </w:r>
    </w:p>
    <w:tbl>
      <w:tblPr>
        <w:tblW w:w="0" w:type="auto"/>
        <w:tblLook w:val="04A0" w:firstRow="1" w:lastRow="0" w:firstColumn="1" w:lastColumn="0" w:noHBand="0" w:noVBand="1"/>
      </w:tblPr>
      <w:tblGrid>
        <w:gridCol w:w="2052"/>
        <w:gridCol w:w="2111"/>
        <w:gridCol w:w="1807"/>
        <w:gridCol w:w="1439"/>
        <w:gridCol w:w="1941"/>
      </w:tblGrid>
      <w:tr w:rsidR="006E0C59" w:rsidRPr="0078496C" w14:paraId="120A57E4" w14:textId="77777777" w:rsidTr="006E0C59">
        <w:trPr>
          <w:trHeight w:val="288"/>
        </w:trPr>
        <w:tc>
          <w:tcPr>
            <w:tcW w:w="9350" w:type="dxa"/>
            <w:gridSpan w:val="5"/>
            <w:tcBorders>
              <w:top w:val="single" w:sz="4" w:space="0" w:color="auto"/>
              <w:left w:val="single" w:sz="4" w:space="0" w:color="auto"/>
              <w:bottom w:val="single" w:sz="4" w:space="0" w:color="auto"/>
              <w:right w:val="single" w:sz="4" w:space="0" w:color="auto"/>
            </w:tcBorders>
            <w:shd w:val="clear" w:color="auto" w:fill="B8B4B0"/>
            <w:vAlign w:val="center"/>
            <w:hideMark/>
          </w:tcPr>
          <w:p w14:paraId="3CA14615" w14:textId="33B819F6" w:rsidR="006E0C59" w:rsidRPr="0078496C" w:rsidRDefault="006E0C59" w:rsidP="00C12D43">
            <w:pPr>
              <w:keepNext/>
              <w:keepLines/>
              <w:spacing w:before="40" w:after="0"/>
              <w:ind w:firstLine="708"/>
              <w:jc w:val="center"/>
              <w:outlineLvl w:val="1"/>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lastRenderedPageBreak/>
              <w:t xml:space="preserve">Sector Priorizado </w:t>
            </w:r>
            <w:r>
              <w:rPr>
                <w:rFonts w:ascii="Arial" w:eastAsia="Times New Roman" w:hAnsi="Arial" w:cs="Arial"/>
                <w:b/>
                <w:bCs/>
                <w:kern w:val="0"/>
                <w:sz w:val="18"/>
                <w:szCs w:val="18"/>
                <w14:ligatures w14:val="none"/>
              </w:rPr>
              <w:t>4</w:t>
            </w:r>
            <w:r w:rsidRPr="0078496C">
              <w:rPr>
                <w:rFonts w:ascii="Arial" w:eastAsia="Times New Roman" w:hAnsi="Arial" w:cs="Arial"/>
                <w:b/>
                <w:bCs/>
                <w:kern w:val="0"/>
                <w:sz w:val="18"/>
                <w:szCs w:val="18"/>
                <w14:ligatures w14:val="none"/>
              </w:rPr>
              <w:t>: Sargazo</w:t>
            </w:r>
          </w:p>
        </w:tc>
      </w:tr>
      <w:tr w:rsidR="006E0C59" w:rsidRPr="0078496C" w14:paraId="2826F795" w14:textId="77777777" w:rsidTr="006E0C59">
        <w:trPr>
          <w:trHeight w:val="288"/>
        </w:trPr>
        <w:tc>
          <w:tcPr>
            <w:tcW w:w="9350" w:type="dxa"/>
            <w:gridSpan w:val="5"/>
            <w:tcBorders>
              <w:top w:val="single" w:sz="4" w:space="0" w:color="auto"/>
              <w:left w:val="single" w:sz="4" w:space="0" w:color="auto"/>
              <w:bottom w:val="single" w:sz="4" w:space="0" w:color="auto"/>
              <w:right w:val="single" w:sz="4" w:space="0" w:color="auto"/>
            </w:tcBorders>
            <w:shd w:val="clear" w:color="auto" w:fill="B8B4B0"/>
            <w:vAlign w:val="center"/>
            <w:hideMark/>
          </w:tcPr>
          <w:p w14:paraId="31DA8B83" w14:textId="4894AE32" w:rsidR="006E0C59" w:rsidRPr="0078496C" w:rsidRDefault="006E0C59" w:rsidP="00C12D43">
            <w:pPr>
              <w:spacing w:after="0" w:line="240" w:lineRule="auto"/>
              <w:jc w:val="center"/>
              <w:rPr>
                <w:rFonts w:ascii="Arial" w:eastAsia="Times New Roman" w:hAnsi="Arial" w:cs="Arial"/>
                <w:b/>
                <w:bCs/>
                <w:kern w:val="0"/>
                <w:sz w:val="18"/>
                <w:szCs w:val="18"/>
                <w:lang w:val="en-US"/>
                <w14:ligatures w14:val="none"/>
              </w:rPr>
            </w:pPr>
            <w:proofErr w:type="spellStart"/>
            <w:r w:rsidRPr="0078496C">
              <w:rPr>
                <w:rFonts w:ascii="Arial" w:eastAsia="Times New Roman" w:hAnsi="Arial" w:cs="Arial"/>
                <w:b/>
                <w:bCs/>
                <w:kern w:val="0"/>
                <w:sz w:val="18"/>
                <w:szCs w:val="18"/>
                <w:lang w:val="en-US"/>
                <w14:ligatures w14:val="none"/>
              </w:rPr>
              <w:t>Acción</w:t>
            </w:r>
            <w:proofErr w:type="spellEnd"/>
            <w:r w:rsidRPr="0078496C">
              <w:rPr>
                <w:rFonts w:ascii="Arial" w:eastAsia="Times New Roman" w:hAnsi="Arial" w:cs="Arial"/>
                <w:b/>
                <w:bCs/>
                <w:kern w:val="0"/>
                <w:sz w:val="18"/>
                <w:szCs w:val="18"/>
                <w:lang w:val="en-US"/>
                <w14:ligatures w14:val="none"/>
              </w:rPr>
              <w:t xml:space="preserve"> </w:t>
            </w:r>
            <w:proofErr w:type="spellStart"/>
            <w:r w:rsidRPr="0078496C">
              <w:rPr>
                <w:rFonts w:ascii="Arial" w:eastAsia="Times New Roman" w:hAnsi="Arial" w:cs="Arial"/>
                <w:b/>
                <w:bCs/>
                <w:kern w:val="0"/>
                <w:sz w:val="18"/>
                <w:szCs w:val="18"/>
                <w:lang w:val="en-US"/>
                <w14:ligatures w14:val="none"/>
              </w:rPr>
              <w:t>Priorizada</w:t>
            </w:r>
            <w:proofErr w:type="spellEnd"/>
            <w:r w:rsidRPr="0078496C">
              <w:rPr>
                <w:rFonts w:ascii="Arial" w:eastAsia="Times New Roman" w:hAnsi="Arial" w:cs="Arial"/>
                <w:b/>
                <w:bCs/>
                <w:kern w:val="0"/>
                <w:sz w:val="18"/>
                <w:szCs w:val="18"/>
                <w:lang w:val="en-US"/>
                <w14:ligatures w14:val="none"/>
              </w:rPr>
              <w:t xml:space="preserve"> </w:t>
            </w:r>
            <w:r>
              <w:rPr>
                <w:rFonts w:ascii="Arial" w:eastAsia="Times New Roman" w:hAnsi="Arial" w:cs="Arial"/>
                <w:b/>
                <w:bCs/>
                <w:kern w:val="0"/>
                <w:sz w:val="18"/>
                <w:szCs w:val="18"/>
                <w:lang w:val="en-US"/>
                <w14:ligatures w14:val="none"/>
              </w:rPr>
              <w:t>4.1</w:t>
            </w:r>
          </w:p>
        </w:tc>
      </w:tr>
      <w:tr w:rsidR="006E0C59" w:rsidRPr="0078496C" w14:paraId="25EC281F" w14:textId="77777777" w:rsidTr="006E0C59">
        <w:trPr>
          <w:trHeight w:val="288"/>
        </w:trPr>
        <w:tc>
          <w:tcPr>
            <w:tcW w:w="2052" w:type="dxa"/>
            <w:tcBorders>
              <w:top w:val="nil"/>
              <w:left w:val="single" w:sz="4" w:space="0" w:color="auto"/>
              <w:bottom w:val="single" w:sz="4" w:space="0" w:color="auto"/>
              <w:right w:val="single" w:sz="4" w:space="0" w:color="auto"/>
            </w:tcBorders>
            <w:shd w:val="clear" w:color="auto" w:fill="B8B4B0"/>
            <w:vAlign w:val="center"/>
            <w:hideMark/>
          </w:tcPr>
          <w:p w14:paraId="79F4E48B" w14:textId="77777777" w:rsidR="006E0C59" w:rsidRPr="0078496C" w:rsidRDefault="006E0C59" w:rsidP="00C12D43">
            <w:pPr>
              <w:spacing w:after="0" w:line="240" w:lineRule="auto"/>
              <w:rPr>
                <w:rFonts w:ascii="Arial" w:eastAsia="Times New Roman" w:hAnsi="Arial" w:cs="Arial"/>
                <w:b/>
                <w:bCs/>
                <w:kern w:val="0"/>
                <w:sz w:val="18"/>
                <w:szCs w:val="18"/>
                <w:lang w:val="en-US"/>
                <w14:ligatures w14:val="none"/>
              </w:rPr>
            </w:pPr>
            <w:r w:rsidRPr="0078496C">
              <w:rPr>
                <w:rFonts w:ascii="Arial" w:eastAsia="Times New Roman" w:hAnsi="Arial" w:cs="Arial"/>
                <w:b/>
                <w:bCs/>
                <w:kern w:val="0"/>
                <w:sz w:val="18"/>
                <w:szCs w:val="18"/>
                <w:lang w:val="en-US"/>
                <w14:ligatures w14:val="none"/>
              </w:rPr>
              <w:t xml:space="preserve">Nombre </w:t>
            </w:r>
            <w:proofErr w:type="spellStart"/>
            <w:r w:rsidRPr="0078496C">
              <w:rPr>
                <w:rFonts w:ascii="Arial" w:eastAsia="Times New Roman" w:hAnsi="Arial" w:cs="Arial"/>
                <w:b/>
                <w:bCs/>
                <w:kern w:val="0"/>
                <w:sz w:val="18"/>
                <w:szCs w:val="18"/>
                <w:lang w:val="en-US"/>
                <w14:ligatures w14:val="none"/>
              </w:rPr>
              <w:t>acción</w:t>
            </w:r>
            <w:proofErr w:type="spellEnd"/>
            <w:r w:rsidRPr="0078496C">
              <w:rPr>
                <w:rFonts w:ascii="Arial" w:eastAsia="Times New Roman" w:hAnsi="Arial" w:cs="Arial"/>
                <w:b/>
                <w:bCs/>
                <w:kern w:val="0"/>
                <w:sz w:val="18"/>
                <w:szCs w:val="18"/>
                <w:lang w:val="en-US"/>
                <w14:ligatures w14:val="none"/>
              </w:rPr>
              <w:t xml:space="preserve"> </w:t>
            </w:r>
            <w:proofErr w:type="spellStart"/>
            <w:r w:rsidRPr="0078496C">
              <w:rPr>
                <w:rFonts w:ascii="Arial" w:eastAsia="Times New Roman" w:hAnsi="Arial" w:cs="Arial"/>
                <w:b/>
                <w:bCs/>
                <w:kern w:val="0"/>
                <w:sz w:val="18"/>
                <w:szCs w:val="18"/>
                <w:lang w:val="en-US"/>
                <w14:ligatures w14:val="none"/>
              </w:rPr>
              <w:t>priorizada</w:t>
            </w:r>
            <w:proofErr w:type="spellEnd"/>
            <w:r w:rsidRPr="0078496C">
              <w:rPr>
                <w:rFonts w:ascii="Arial" w:eastAsia="Times New Roman" w:hAnsi="Arial" w:cs="Arial"/>
                <w:b/>
                <w:bCs/>
                <w:kern w:val="0"/>
                <w:sz w:val="18"/>
                <w:szCs w:val="18"/>
                <w:lang w:val="en-US"/>
                <w14:ligatures w14:val="none"/>
              </w:rPr>
              <w:t xml:space="preserve"> </w:t>
            </w:r>
          </w:p>
        </w:tc>
        <w:tc>
          <w:tcPr>
            <w:tcW w:w="7298" w:type="dxa"/>
            <w:gridSpan w:val="4"/>
            <w:tcBorders>
              <w:top w:val="single" w:sz="4" w:space="0" w:color="auto"/>
              <w:left w:val="nil"/>
              <w:bottom w:val="single" w:sz="4" w:space="0" w:color="auto"/>
              <w:right w:val="single" w:sz="4" w:space="0" w:color="auto"/>
            </w:tcBorders>
            <w:shd w:val="clear" w:color="auto" w:fill="auto"/>
            <w:vAlign w:val="center"/>
            <w:hideMark/>
          </w:tcPr>
          <w:p w14:paraId="42F0AB65"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Creación del Sistema de Gestión Integral del Sargazo</w:t>
            </w:r>
          </w:p>
        </w:tc>
      </w:tr>
      <w:tr w:rsidR="006E0C59" w:rsidRPr="0078496C" w14:paraId="4478A765" w14:textId="77777777" w:rsidTr="006E0C59">
        <w:trPr>
          <w:trHeight w:val="990"/>
        </w:trPr>
        <w:tc>
          <w:tcPr>
            <w:tcW w:w="2052" w:type="dxa"/>
            <w:tcBorders>
              <w:top w:val="nil"/>
              <w:left w:val="single" w:sz="4" w:space="0" w:color="auto"/>
              <w:bottom w:val="single" w:sz="4" w:space="0" w:color="auto"/>
              <w:right w:val="single" w:sz="4" w:space="0" w:color="auto"/>
            </w:tcBorders>
            <w:shd w:val="clear" w:color="auto" w:fill="B8B4B0"/>
            <w:vAlign w:val="center"/>
            <w:hideMark/>
          </w:tcPr>
          <w:p w14:paraId="6FCBEC59" w14:textId="77777777" w:rsidR="006E0C59" w:rsidRPr="0078496C" w:rsidRDefault="006E0C59" w:rsidP="00C12D43">
            <w:pPr>
              <w:spacing w:after="0" w:line="240" w:lineRule="auto"/>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Institución principal y otras involucradas</w:t>
            </w:r>
          </w:p>
        </w:tc>
        <w:tc>
          <w:tcPr>
            <w:tcW w:w="7298" w:type="dxa"/>
            <w:gridSpan w:val="4"/>
            <w:tcBorders>
              <w:top w:val="single" w:sz="4" w:space="0" w:color="auto"/>
              <w:left w:val="nil"/>
              <w:bottom w:val="single" w:sz="4" w:space="0" w:color="auto"/>
              <w:right w:val="single" w:sz="4" w:space="0" w:color="auto"/>
            </w:tcBorders>
            <w:shd w:val="clear" w:color="auto" w:fill="auto"/>
            <w:vAlign w:val="center"/>
            <w:hideMark/>
          </w:tcPr>
          <w:p w14:paraId="7D371048"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 xml:space="preserve">Ministerio de Medio Ambiente y Recursos Naturales (Principal), Ministerio de Turismo, Ministerio Salud Pública, Ministerio de Eco. Planificación y Desarrollo, Ministerio de Relaciones Exteriores, ANAMAR, ASONAHORES, Min. Energía y Minas, Min. Agricultura, Gabinete de Lucha contra el Sargazo, RAUDO, FAO, Unión Europea, otras instituciones de la sociedad civil. </w:t>
            </w:r>
          </w:p>
        </w:tc>
      </w:tr>
      <w:tr w:rsidR="006E0C59" w:rsidRPr="0078496C" w14:paraId="4B51B903" w14:textId="77777777" w:rsidTr="006E0C59">
        <w:trPr>
          <w:trHeight w:val="288"/>
        </w:trPr>
        <w:tc>
          <w:tcPr>
            <w:tcW w:w="2052" w:type="dxa"/>
            <w:tcBorders>
              <w:top w:val="nil"/>
              <w:left w:val="single" w:sz="4" w:space="0" w:color="auto"/>
              <w:bottom w:val="single" w:sz="4" w:space="0" w:color="auto"/>
              <w:right w:val="single" w:sz="4" w:space="0" w:color="auto"/>
            </w:tcBorders>
            <w:shd w:val="clear" w:color="auto" w:fill="B8B4B0"/>
            <w:vAlign w:val="center"/>
            <w:hideMark/>
          </w:tcPr>
          <w:p w14:paraId="63BAB6AA" w14:textId="77777777" w:rsidR="006E0C59" w:rsidRPr="0078496C" w:rsidRDefault="006E0C59" w:rsidP="00C12D43">
            <w:pPr>
              <w:spacing w:after="0" w:line="240" w:lineRule="auto"/>
              <w:jc w:val="center"/>
              <w:rPr>
                <w:rFonts w:ascii="Arial" w:eastAsia="Times New Roman" w:hAnsi="Arial" w:cs="Arial"/>
                <w:b/>
                <w:bCs/>
                <w:kern w:val="0"/>
                <w:sz w:val="18"/>
                <w:szCs w:val="18"/>
                <w:lang w:val="en-US"/>
                <w14:ligatures w14:val="none"/>
              </w:rPr>
            </w:pPr>
            <w:proofErr w:type="spellStart"/>
            <w:r w:rsidRPr="0078496C">
              <w:rPr>
                <w:rFonts w:ascii="Arial" w:eastAsia="Times New Roman" w:hAnsi="Arial" w:cs="Arial"/>
                <w:b/>
                <w:bCs/>
                <w:kern w:val="0"/>
                <w:sz w:val="18"/>
                <w:szCs w:val="18"/>
                <w:lang w:val="en-US"/>
                <w14:ligatures w14:val="none"/>
              </w:rPr>
              <w:t>Objetivos</w:t>
            </w:r>
            <w:proofErr w:type="spellEnd"/>
          </w:p>
        </w:tc>
        <w:tc>
          <w:tcPr>
            <w:tcW w:w="2111" w:type="dxa"/>
            <w:tcBorders>
              <w:top w:val="nil"/>
              <w:left w:val="nil"/>
              <w:bottom w:val="single" w:sz="4" w:space="0" w:color="auto"/>
              <w:right w:val="single" w:sz="4" w:space="0" w:color="auto"/>
            </w:tcBorders>
            <w:shd w:val="clear" w:color="auto" w:fill="B8B4B0"/>
            <w:vAlign w:val="center"/>
            <w:hideMark/>
          </w:tcPr>
          <w:p w14:paraId="0CFE83F5" w14:textId="77777777" w:rsidR="006E0C59" w:rsidRPr="0078496C" w:rsidRDefault="006E0C59" w:rsidP="00C12D43">
            <w:pPr>
              <w:spacing w:after="0" w:line="240" w:lineRule="auto"/>
              <w:jc w:val="center"/>
              <w:rPr>
                <w:rFonts w:ascii="Arial" w:eastAsia="Times New Roman" w:hAnsi="Arial" w:cs="Arial"/>
                <w:b/>
                <w:bCs/>
                <w:kern w:val="0"/>
                <w:sz w:val="18"/>
                <w:szCs w:val="18"/>
                <w:lang w:val="en-US"/>
                <w14:ligatures w14:val="none"/>
              </w:rPr>
            </w:pPr>
            <w:proofErr w:type="spellStart"/>
            <w:r w:rsidRPr="0078496C">
              <w:rPr>
                <w:rFonts w:ascii="Arial" w:eastAsia="Times New Roman" w:hAnsi="Arial" w:cs="Arial"/>
                <w:b/>
                <w:bCs/>
                <w:kern w:val="0"/>
                <w:sz w:val="18"/>
                <w:szCs w:val="18"/>
                <w:lang w:val="en-US"/>
                <w14:ligatures w14:val="none"/>
              </w:rPr>
              <w:t>Resultados</w:t>
            </w:r>
            <w:proofErr w:type="spellEnd"/>
            <w:r w:rsidRPr="0078496C">
              <w:rPr>
                <w:rFonts w:ascii="Arial" w:eastAsia="Times New Roman" w:hAnsi="Arial" w:cs="Arial"/>
                <w:b/>
                <w:bCs/>
                <w:kern w:val="0"/>
                <w:sz w:val="18"/>
                <w:szCs w:val="18"/>
                <w:lang w:val="en-US"/>
                <w14:ligatures w14:val="none"/>
              </w:rPr>
              <w:t xml:space="preserve"> </w:t>
            </w:r>
            <w:proofErr w:type="spellStart"/>
            <w:r w:rsidRPr="0078496C">
              <w:rPr>
                <w:rFonts w:ascii="Arial" w:eastAsia="Times New Roman" w:hAnsi="Arial" w:cs="Arial"/>
                <w:b/>
                <w:bCs/>
                <w:kern w:val="0"/>
                <w:sz w:val="18"/>
                <w:szCs w:val="18"/>
                <w:lang w:val="en-US"/>
                <w14:ligatures w14:val="none"/>
              </w:rPr>
              <w:t>esperados</w:t>
            </w:r>
            <w:proofErr w:type="spellEnd"/>
          </w:p>
        </w:tc>
        <w:tc>
          <w:tcPr>
            <w:tcW w:w="1807" w:type="dxa"/>
            <w:tcBorders>
              <w:top w:val="nil"/>
              <w:left w:val="nil"/>
              <w:bottom w:val="single" w:sz="4" w:space="0" w:color="auto"/>
              <w:right w:val="single" w:sz="4" w:space="0" w:color="auto"/>
            </w:tcBorders>
            <w:shd w:val="clear" w:color="auto" w:fill="B8B4B0"/>
            <w:vAlign w:val="center"/>
            <w:hideMark/>
          </w:tcPr>
          <w:p w14:paraId="1B190C92" w14:textId="77777777" w:rsidR="006E0C59" w:rsidRPr="0078496C" w:rsidRDefault="006E0C59" w:rsidP="00C12D43">
            <w:pPr>
              <w:spacing w:after="0" w:line="240" w:lineRule="auto"/>
              <w:jc w:val="center"/>
              <w:rPr>
                <w:rFonts w:ascii="Arial" w:eastAsia="Times New Roman" w:hAnsi="Arial" w:cs="Arial"/>
                <w:b/>
                <w:bCs/>
                <w:kern w:val="0"/>
                <w:sz w:val="18"/>
                <w:szCs w:val="18"/>
                <w:lang w:val="en-US"/>
                <w14:ligatures w14:val="none"/>
              </w:rPr>
            </w:pPr>
            <w:proofErr w:type="spellStart"/>
            <w:r w:rsidRPr="0078496C">
              <w:rPr>
                <w:rFonts w:ascii="Arial" w:eastAsia="Times New Roman" w:hAnsi="Arial" w:cs="Arial"/>
                <w:b/>
                <w:bCs/>
                <w:kern w:val="0"/>
                <w:sz w:val="18"/>
                <w:szCs w:val="18"/>
                <w:lang w:val="en-US"/>
                <w14:ligatures w14:val="none"/>
              </w:rPr>
              <w:t>Tipología</w:t>
            </w:r>
            <w:proofErr w:type="spellEnd"/>
            <w:r w:rsidRPr="0078496C">
              <w:rPr>
                <w:rFonts w:ascii="Arial" w:eastAsia="Times New Roman" w:hAnsi="Arial" w:cs="Arial"/>
                <w:b/>
                <w:bCs/>
                <w:kern w:val="0"/>
                <w:sz w:val="18"/>
                <w:szCs w:val="18"/>
                <w:lang w:val="en-US"/>
                <w14:ligatures w14:val="none"/>
              </w:rPr>
              <w:t xml:space="preserve"> de </w:t>
            </w:r>
            <w:proofErr w:type="spellStart"/>
            <w:r w:rsidRPr="0078496C">
              <w:rPr>
                <w:rFonts w:ascii="Arial" w:eastAsia="Times New Roman" w:hAnsi="Arial" w:cs="Arial"/>
                <w:b/>
                <w:bCs/>
                <w:kern w:val="0"/>
                <w:sz w:val="18"/>
                <w:szCs w:val="18"/>
                <w:lang w:val="en-US"/>
                <w14:ligatures w14:val="none"/>
              </w:rPr>
              <w:t>Actividades</w:t>
            </w:r>
            <w:proofErr w:type="spellEnd"/>
          </w:p>
        </w:tc>
        <w:tc>
          <w:tcPr>
            <w:tcW w:w="1439" w:type="dxa"/>
            <w:tcBorders>
              <w:top w:val="nil"/>
              <w:left w:val="nil"/>
              <w:bottom w:val="single" w:sz="4" w:space="0" w:color="auto"/>
              <w:right w:val="single" w:sz="4" w:space="0" w:color="auto"/>
            </w:tcBorders>
            <w:shd w:val="clear" w:color="auto" w:fill="B8B4B0"/>
            <w:vAlign w:val="center"/>
            <w:hideMark/>
          </w:tcPr>
          <w:p w14:paraId="2B040A38" w14:textId="77777777" w:rsidR="006E0C59" w:rsidRPr="0078496C" w:rsidRDefault="006E0C59" w:rsidP="00C12D43">
            <w:pPr>
              <w:spacing w:after="0" w:line="240" w:lineRule="auto"/>
              <w:jc w:val="center"/>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 xml:space="preserve">Estimación Presupuesto / Duración aproximada </w:t>
            </w:r>
          </w:p>
        </w:tc>
        <w:tc>
          <w:tcPr>
            <w:tcW w:w="1941" w:type="dxa"/>
            <w:tcBorders>
              <w:top w:val="nil"/>
              <w:left w:val="nil"/>
              <w:bottom w:val="single" w:sz="4" w:space="0" w:color="auto"/>
              <w:right w:val="single" w:sz="4" w:space="0" w:color="auto"/>
            </w:tcBorders>
            <w:shd w:val="clear" w:color="auto" w:fill="B8B4B0"/>
          </w:tcPr>
          <w:p w14:paraId="5508BD44" w14:textId="77777777" w:rsidR="006E0C59" w:rsidRPr="0078496C" w:rsidRDefault="006E0C59" w:rsidP="00C12D43">
            <w:pPr>
              <w:spacing w:after="0" w:line="240" w:lineRule="auto"/>
              <w:jc w:val="center"/>
              <w:rPr>
                <w:rFonts w:ascii="Arial" w:eastAsia="Times New Roman" w:hAnsi="Arial" w:cs="Arial"/>
                <w:b/>
                <w:bCs/>
                <w:kern w:val="0"/>
                <w:sz w:val="18"/>
                <w:szCs w:val="18"/>
                <w14:ligatures w14:val="none"/>
              </w:rPr>
            </w:pPr>
            <w:r>
              <w:rPr>
                <w:rFonts w:ascii="Arial" w:eastAsia="Times New Roman" w:hAnsi="Arial" w:cs="Arial"/>
                <w:b/>
                <w:bCs/>
                <w:kern w:val="0"/>
                <w:sz w:val="18"/>
                <w:szCs w:val="18"/>
                <w14:ligatures w14:val="none"/>
              </w:rPr>
              <w:t>Agencias implementadoras</w:t>
            </w:r>
          </w:p>
        </w:tc>
      </w:tr>
      <w:tr w:rsidR="006E0C59" w:rsidRPr="0078496C" w14:paraId="2E041C32" w14:textId="77777777" w:rsidTr="006E0C59">
        <w:trPr>
          <w:trHeight w:val="684"/>
        </w:trPr>
        <w:tc>
          <w:tcPr>
            <w:tcW w:w="2052" w:type="dxa"/>
            <w:tcBorders>
              <w:top w:val="nil"/>
              <w:left w:val="single" w:sz="4" w:space="0" w:color="auto"/>
              <w:bottom w:val="single" w:sz="4" w:space="0" w:color="auto"/>
              <w:right w:val="single" w:sz="4" w:space="0" w:color="auto"/>
            </w:tcBorders>
            <w:shd w:val="clear" w:color="auto" w:fill="FFFFFF"/>
            <w:vAlign w:val="center"/>
            <w:hideMark/>
          </w:tcPr>
          <w:p w14:paraId="193383BB" w14:textId="77777777" w:rsidR="006E0C59" w:rsidRPr="0078496C" w:rsidRDefault="006E0C59" w:rsidP="006E0C59">
            <w:pPr>
              <w:spacing w:after="0" w:line="240" w:lineRule="auto"/>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Plan de Manejo Integral del Sargazo Validado y Publicado</w:t>
            </w:r>
          </w:p>
        </w:tc>
        <w:tc>
          <w:tcPr>
            <w:tcW w:w="2111" w:type="dxa"/>
            <w:tcBorders>
              <w:top w:val="nil"/>
              <w:left w:val="nil"/>
              <w:bottom w:val="single" w:sz="4" w:space="0" w:color="auto"/>
              <w:right w:val="single" w:sz="4" w:space="0" w:color="auto"/>
            </w:tcBorders>
            <w:shd w:val="clear" w:color="auto" w:fill="auto"/>
            <w:vAlign w:val="center"/>
            <w:hideMark/>
          </w:tcPr>
          <w:p w14:paraId="68515607" w14:textId="77777777" w:rsidR="006E0C59" w:rsidRPr="0078496C" w:rsidRDefault="006E0C59" w:rsidP="006E0C59">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 xml:space="preserve">Plan validado y en implementación. </w:t>
            </w:r>
            <w:r w:rsidRPr="0078496C">
              <w:rPr>
                <w:rFonts w:ascii="Arial" w:eastAsia="Times New Roman" w:hAnsi="Arial" w:cs="Arial"/>
                <w:kern w:val="0"/>
                <w:sz w:val="18"/>
                <w:szCs w:val="18"/>
                <w14:ligatures w14:val="none"/>
              </w:rPr>
              <w:br/>
              <w:t>Gabinete de Lucha contra el Sargazo Fortalecido</w:t>
            </w:r>
          </w:p>
        </w:tc>
        <w:tc>
          <w:tcPr>
            <w:tcW w:w="1807" w:type="dxa"/>
            <w:tcBorders>
              <w:top w:val="nil"/>
              <w:left w:val="nil"/>
              <w:bottom w:val="single" w:sz="4" w:space="0" w:color="auto"/>
              <w:right w:val="single" w:sz="4" w:space="0" w:color="auto"/>
            </w:tcBorders>
            <w:shd w:val="clear" w:color="auto" w:fill="auto"/>
            <w:vAlign w:val="center"/>
            <w:hideMark/>
          </w:tcPr>
          <w:p w14:paraId="135E341F" w14:textId="77777777" w:rsidR="006E0C59" w:rsidRPr="0078496C" w:rsidRDefault="006E0C59" w:rsidP="006E0C59">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Apoyo técnico multidisciplinar. Revisión, organización de talleres, validación, y publicación del plan.</w:t>
            </w:r>
          </w:p>
        </w:tc>
        <w:tc>
          <w:tcPr>
            <w:tcW w:w="1439" w:type="dxa"/>
            <w:tcBorders>
              <w:top w:val="nil"/>
              <w:left w:val="nil"/>
              <w:bottom w:val="single" w:sz="4" w:space="0" w:color="auto"/>
              <w:right w:val="single" w:sz="4" w:space="0" w:color="auto"/>
            </w:tcBorders>
            <w:shd w:val="clear" w:color="auto" w:fill="auto"/>
            <w:vAlign w:val="center"/>
            <w:hideMark/>
          </w:tcPr>
          <w:p w14:paraId="20023A1E" w14:textId="77777777" w:rsidR="006E0C59" w:rsidRPr="0078496C" w:rsidRDefault="006E0C59" w:rsidP="006E0C59">
            <w:pPr>
              <w:spacing w:after="0" w:line="240" w:lineRule="auto"/>
              <w:rPr>
                <w:rFonts w:ascii="Arial" w:eastAsia="Times New Roman" w:hAnsi="Arial" w:cs="Arial"/>
                <w:kern w:val="0"/>
                <w:sz w:val="18"/>
                <w:szCs w:val="18"/>
                <w:lang w:val="en-US"/>
                <w14:ligatures w14:val="none"/>
              </w:rPr>
            </w:pPr>
            <w:r w:rsidRPr="0078496C">
              <w:rPr>
                <w:rFonts w:ascii="Arial" w:eastAsia="Times New Roman" w:hAnsi="Arial" w:cs="Arial"/>
                <w:kern w:val="0"/>
                <w:sz w:val="18"/>
                <w:szCs w:val="18"/>
                <w:lang w:val="en-US"/>
                <w14:ligatures w14:val="none"/>
              </w:rPr>
              <w:t>5</w:t>
            </w:r>
            <w:r>
              <w:rPr>
                <w:rFonts w:ascii="Arial" w:eastAsia="Times New Roman" w:hAnsi="Arial" w:cs="Arial"/>
                <w:kern w:val="0"/>
                <w:sz w:val="18"/>
                <w:szCs w:val="18"/>
                <w:lang w:val="en-US"/>
                <w14:ligatures w14:val="none"/>
              </w:rPr>
              <w:t>0</w:t>
            </w:r>
            <w:r w:rsidRPr="0078496C">
              <w:rPr>
                <w:rFonts w:ascii="Arial" w:eastAsia="Times New Roman" w:hAnsi="Arial" w:cs="Arial"/>
                <w:kern w:val="0"/>
                <w:sz w:val="18"/>
                <w:szCs w:val="18"/>
                <w:lang w:val="en-US"/>
                <w14:ligatures w14:val="none"/>
              </w:rPr>
              <w:t>,000 / 5 meses</w:t>
            </w:r>
          </w:p>
        </w:tc>
        <w:tc>
          <w:tcPr>
            <w:tcW w:w="1941" w:type="dxa"/>
            <w:vMerge w:val="restart"/>
            <w:tcBorders>
              <w:top w:val="nil"/>
              <w:left w:val="nil"/>
              <w:right w:val="single" w:sz="4" w:space="0" w:color="auto"/>
            </w:tcBorders>
            <w:vAlign w:val="center"/>
          </w:tcPr>
          <w:p w14:paraId="107C54DD" w14:textId="77777777" w:rsidR="006E0C59" w:rsidRDefault="006E0C59" w:rsidP="006E0C59">
            <w:pPr>
              <w:spacing w:after="0" w:line="240" w:lineRule="auto"/>
              <w:rPr>
                <w:rFonts w:ascii="Arial" w:eastAsia="Times New Roman" w:hAnsi="Arial" w:cs="Arial"/>
                <w:kern w:val="0"/>
                <w:sz w:val="18"/>
                <w:szCs w:val="18"/>
                <w:lang w:val="en-US"/>
                <w14:ligatures w14:val="none"/>
              </w:rPr>
            </w:pPr>
            <w:r>
              <w:rPr>
                <w:rFonts w:ascii="Arial" w:eastAsia="Times New Roman" w:hAnsi="Arial" w:cs="Arial"/>
                <w:kern w:val="0"/>
                <w:sz w:val="18"/>
                <w:szCs w:val="18"/>
                <w:lang w:val="en-US"/>
                <w14:ligatures w14:val="none"/>
              </w:rPr>
              <w:t xml:space="preserve">AECID </w:t>
            </w:r>
          </w:p>
          <w:p w14:paraId="0CD04C19" w14:textId="77777777" w:rsidR="006E0C59" w:rsidRPr="0078496C" w:rsidRDefault="006E0C59" w:rsidP="006E0C59">
            <w:pPr>
              <w:spacing w:after="0" w:line="240" w:lineRule="auto"/>
              <w:rPr>
                <w:rFonts w:ascii="Arial" w:eastAsia="Times New Roman" w:hAnsi="Arial" w:cs="Arial"/>
                <w:kern w:val="0"/>
                <w:sz w:val="18"/>
                <w:szCs w:val="18"/>
                <w:lang w:val="en-US"/>
                <w14:ligatures w14:val="none"/>
              </w:rPr>
            </w:pPr>
            <w:r>
              <w:rPr>
                <w:rFonts w:ascii="Arial" w:eastAsia="Times New Roman" w:hAnsi="Arial" w:cs="Arial"/>
                <w:kern w:val="0"/>
                <w:sz w:val="18"/>
                <w:szCs w:val="18"/>
                <w:lang w:val="en-US"/>
                <w14:ligatures w14:val="none"/>
              </w:rPr>
              <w:t>GIZ</w:t>
            </w:r>
          </w:p>
        </w:tc>
      </w:tr>
      <w:tr w:rsidR="006E0C59" w:rsidRPr="0078496C" w14:paraId="7E6A5043" w14:textId="77777777" w:rsidTr="006E0C59">
        <w:trPr>
          <w:trHeight w:val="885"/>
        </w:trPr>
        <w:tc>
          <w:tcPr>
            <w:tcW w:w="2052" w:type="dxa"/>
            <w:tcBorders>
              <w:top w:val="nil"/>
              <w:left w:val="single" w:sz="4" w:space="0" w:color="auto"/>
              <w:bottom w:val="single" w:sz="4" w:space="0" w:color="auto"/>
              <w:right w:val="single" w:sz="4" w:space="0" w:color="auto"/>
            </w:tcBorders>
            <w:shd w:val="clear" w:color="auto" w:fill="FFFFFF"/>
            <w:vAlign w:val="center"/>
            <w:hideMark/>
          </w:tcPr>
          <w:p w14:paraId="6EBA7E15" w14:textId="77777777" w:rsidR="006E0C59" w:rsidRPr="0078496C" w:rsidRDefault="006E0C59" w:rsidP="00C12D43">
            <w:pPr>
              <w:spacing w:after="0" w:line="240" w:lineRule="auto"/>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Fortalecer el marco regulatorio en el manejo, disposición y aprovechamiento del sargazo.</w:t>
            </w:r>
          </w:p>
        </w:tc>
        <w:tc>
          <w:tcPr>
            <w:tcW w:w="2111" w:type="dxa"/>
            <w:tcBorders>
              <w:top w:val="nil"/>
              <w:left w:val="nil"/>
              <w:bottom w:val="single" w:sz="4" w:space="0" w:color="auto"/>
              <w:right w:val="single" w:sz="4" w:space="0" w:color="auto"/>
            </w:tcBorders>
            <w:shd w:val="clear" w:color="auto" w:fill="auto"/>
            <w:vAlign w:val="center"/>
            <w:hideMark/>
          </w:tcPr>
          <w:p w14:paraId="0383D642"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 xml:space="preserve">Contar con una propuesta de las condiciones legales habilitantes para la gestión, aprovechamiento y disposición del sargazo. </w:t>
            </w:r>
          </w:p>
        </w:tc>
        <w:tc>
          <w:tcPr>
            <w:tcW w:w="1807" w:type="dxa"/>
            <w:tcBorders>
              <w:top w:val="nil"/>
              <w:left w:val="nil"/>
              <w:bottom w:val="single" w:sz="4" w:space="0" w:color="auto"/>
              <w:right w:val="single" w:sz="4" w:space="0" w:color="auto"/>
            </w:tcBorders>
            <w:shd w:val="clear" w:color="auto" w:fill="auto"/>
            <w:vAlign w:val="center"/>
            <w:hideMark/>
          </w:tcPr>
          <w:p w14:paraId="73BF415E"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 xml:space="preserve">Apoyo técnico, consultorías, intercambio de buenas prácticas, </w:t>
            </w:r>
          </w:p>
        </w:tc>
        <w:tc>
          <w:tcPr>
            <w:tcW w:w="1439" w:type="dxa"/>
            <w:tcBorders>
              <w:top w:val="nil"/>
              <w:left w:val="nil"/>
              <w:bottom w:val="single" w:sz="4" w:space="0" w:color="auto"/>
              <w:right w:val="single" w:sz="4" w:space="0" w:color="auto"/>
            </w:tcBorders>
            <w:shd w:val="clear" w:color="auto" w:fill="auto"/>
            <w:vAlign w:val="center"/>
            <w:hideMark/>
          </w:tcPr>
          <w:p w14:paraId="0B3BB77A" w14:textId="77777777" w:rsidR="006E0C59" w:rsidRPr="0078496C" w:rsidRDefault="006E0C59" w:rsidP="00C12D43">
            <w:pPr>
              <w:spacing w:after="0" w:line="240" w:lineRule="auto"/>
              <w:rPr>
                <w:rFonts w:ascii="Arial" w:eastAsia="Times New Roman" w:hAnsi="Arial" w:cs="Arial"/>
                <w:kern w:val="0"/>
                <w:sz w:val="18"/>
                <w:szCs w:val="18"/>
                <w:lang w:val="en-US"/>
                <w14:ligatures w14:val="none"/>
              </w:rPr>
            </w:pPr>
            <w:r>
              <w:rPr>
                <w:rFonts w:ascii="Arial" w:eastAsia="Times New Roman" w:hAnsi="Arial" w:cs="Arial"/>
                <w:kern w:val="0"/>
                <w:sz w:val="18"/>
                <w:szCs w:val="18"/>
                <w:lang w:val="en-US"/>
                <w14:ligatures w14:val="none"/>
              </w:rPr>
              <w:t>5</w:t>
            </w:r>
            <w:r w:rsidRPr="0078496C">
              <w:rPr>
                <w:rFonts w:ascii="Arial" w:eastAsia="Times New Roman" w:hAnsi="Arial" w:cs="Arial"/>
                <w:kern w:val="0"/>
                <w:sz w:val="18"/>
                <w:szCs w:val="18"/>
                <w:lang w:val="en-US"/>
                <w14:ligatures w14:val="none"/>
              </w:rPr>
              <w:t>0,000 / 6 meses</w:t>
            </w:r>
          </w:p>
        </w:tc>
        <w:tc>
          <w:tcPr>
            <w:tcW w:w="1941" w:type="dxa"/>
            <w:vMerge/>
            <w:tcBorders>
              <w:left w:val="nil"/>
              <w:right w:val="single" w:sz="4" w:space="0" w:color="auto"/>
            </w:tcBorders>
          </w:tcPr>
          <w:p w14:paraId="0CFA6E68" w14:textId="77777777" w:rsidR="006E0C59" w:rsidRPr="0078496C" w:rsidRDefault="006E0C59" w:rsidP="00C12D43">
            <w:pPr>
              <w:spacing w:after="0" w:line="240" w:lineRule="auto"/>
              <w:rPr>
                <w:rFonts w:ascii="Arial" w:eastAsia="Times New Roman" w:hAnsi="Arial" w:cs="Arial"/>
                <w:kern w:val="0"/>
                <w:sz w:val="18"/>
                <w:szCs w:val="18"/>
                <w:lang w:val="en-US"/>
                <w14:ligatures w14:val="none"/>
              </w:rPr>
            </w:pPr>
          </w:p>
        </w:tc>
      </w:tr>
      <w:tr w:rsidR="006E0C59" w:rsidRPr="0078496C" w14:paraId="76ECEFFD" w14:textId="77777777" w:rsidTr="006E0C59">
        <w:trPr>
          <w:trHeight w:val="2535"/>
        </w:trPr>
        <w:tc>
          <w:tcPr>
            <w:tcW w:w="2052" w:type="dxa"/>
            <w:tcBorders>
              <w:top w:val="nil"/>
              <w:left w:val="single" w:sz="4" w:space="0" w:color="auto"/>
              <w:bottom w:val="single" w:sz="4" w:space="0" w:color="auto"/>
              <w:right w:val="single" w:sz="4" w:space="0" w:color="auto"/>
            </w:tcBorders>
            <w:shd w:val="clear" w:color="auto" w:fill="FFFFFF"/>
            <w:vAlign w:val="center"/>
            <w:hideMark/>
          </w:tcPr>
          <w:p w14:paraId="4F961B4A" w14:textId="77777777" w:rsidR="006E0C59" w:rsidRPr="0078496C" w:rsidRDefault="006E0C59" w:rsidP="00C12D43">
            <w:pPr>
              <w:spacing w:after="0" w:line="240" w:lineRule="auto"/>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 xml:space="preserve">Posicionar la problemática del sargazo como una emergencia regional ante la comunidad internacional. </w:t>
            </w:r>
          </w:p>
        </w:tc>
        <w:tc>
          <w:tcPr>
            <w:tcW w:w="2111" w:type="dxa"/>
            <w:tcBorders>
              <w:top w:val="nil"/>
              <w:left w:val="nil"/>
              <w:bottom w:val="single" w:sz="4" w:space="0" w:color="auto"/>
              <w:right w:val="single" w:sz="4" w:space="0" w:color="auto"/>
            </w:tcBorders>
            <w:shd w:val="clear" w:color="auto" w:fill="auto"/>
            <w:vAlign w:val="center"/>
            <w:hideMark/>
          </w:tcPr>
          <w:p w14:paraId="4CA1D6F3"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Adoptar una resolución vinculante para la gestión del Sargazo.</w:t>
            </w:r>
            <w:r w:rsidRPr="0078496C">
              <w:rPr>
                <w:rFonts w:ascii="Arial" w:eastAsia="Times New Roman" w:hAnsi="Arial" w:cs="Arial"/>
                <w:kern w:val="0"/>
                <w:sz w:val="18"/>
                <w:szCs w:val="18"/>
                <w14:ligatures w14:val="none"/>
              </w:rPr>
              <w:br/>
              <w:t>Lograr espacios de intercambio y alianzas regionales considerando la cooperación Sur-Sur.</w:t>
            </w:r>
            <w:r w:rsidRPr="0078496C">
              <w:rPr>
                <w:rFonts w:ascii="Arial" w:eastAsia="Times New Roman" w:hAnsi="Arial" w:cs="Arial"/>
                <w:kern w:val="0"/>
                <w:sz w:val="18"/>
                <w:szCs w:val="18"/>
                <w14:ligatures w14:val="none"/>
              </w:rPr>
              <w:br/>
            </w:r>
            <w:r w:rsidRPr="0078496C">
              <w:rPr>
                <w:rFonts w:ascii="Arial" w:eastAsia="Times New Roman" w:hAnsi="Arial" w:cs="Arial"/>
                <w:kern w:val="0"/>
                <w:sz w:val="18"/>
                <w:szCs w:val="18"/>
                <w14:ligatures w14:val="none"/>
              </w:rPr>
              <w:br/>
              <w:t>Contar con financiamiento de cooperación para la gestión del Sargazo.</w:t>
            </w:r>
            <w:r w:rsidRPr="0078496C">
              <w:rPr>
                <w:rFonts w:ascii="Arial" w:eastAsia="Times New Roman" w:hAnsi="Arial" w:cs="Arial"/>
                <w:kern w:val="0"/>
                <w:sz w:val="18"/>
                <w:szCs w:val="18"/>
                <w14:ligatures w14:val="none"/>
              </w:rPr>
              <w:br/>
            </w:r>
          </w:p>
        </w:tc>
        <w:tc>
          <w:tcPr>
            <w:tcW w:w="1807" w:type="dxa"/>
            <w:tcBorders>
              <w:top w:val="nil"/>
              <w:left w:val="nil"/>
              <w:bottom w:val="single" w:sz="4" w:space="0" w:color="auto"/>
              <w:right w:val="single" w:sz="4" w:space="0" w:color="auto"/>
            </w:tcBorders>
            <w:shd w:val="clear" w:color="auto" w:fill="auto"/>
            <w:vAlign w:val="center"/>
            <w:hideMark/>
          </w:tcPr>
          <w:p w14:paraId="77C005C9"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Apoyo técnico para los intercambios institucionales nacionales e internacionales, y participación en foros multilaterales, elaboración de documentos para el posicionamiento del tema a nivel regional e internacional, otros.</w:t>
            </w:r>
          </w:p>
        </w:tc>
        <w:tc>
          <w:tcPr>
            <w:tcW w:w="1439" w:type="dxa"/>
            <w:tcBorders>
              <w:top w:val="nil"/>
              <w:left w:val="nil"/>
              <w:bottom w:val="single" w:sz="4" w:space="0" w:color="auto"/>
              <w:right w:val="single" w:sz="4" w:space="0" w:color="auto"/>
            </w:tcBorders>
            <w:shd w:val="clear" w:color="auto" w:fill="auto"/>
            <w:vAlign w:val="center"/>
            <w:hideMark/>
          </w:tcPr>
          <w:p w14:paraId="1CAAE43C" w14:textId="77777777" w:rsidR="006E0C59" w:rsidRPr="0078496C" w:rsidRDefault="006E0C59" w:rsidP="00C12D43">
            <w:pPr>
              <w:spacing w:after="0" w:line="240" w:lineRule="auto"/>
              <w:rPr>
                <w:rFonts w:ascii="Arial" w:eastAsia="Times New Roman" w:hAnsi="Arial" w:cs="Arial"/>
                <w:kern w:val="0"/>
                <w:sz w:val="18"/>
                <w:szCs w:val="18"/>
                <w:lang w:val="en-US"/>
                <w14:ligatures w14:val="none"/>
              </w:rPr>
            </w:pPr>
            <w:r w:rsidRPr="0078496C">
              <w:rPr>
                <w:rFonts w:ascii="Arial" w:eastAsia="Times New Roman" w:hAnsi="Arial" w:cs="Arial"/>
                <w:kern w:val="0"/>
                <w:sz w:val="18"/>
                <w:szCs w:val="18"/>
                <w:lang w:val="en-US"/>
                <w14:ligatures w14:val="none"/>
              </w:rPr>
              <w:t xml:space="preserve">50,000 / 1 </w:t>
            </w:r>
            <w:proofErr w:type="spellStart"/>
            <w:r w:rsidRPr="0078496C">
              <w:rPr>
                <w:rFonts w:ascii="Arial" w:eastAsia="Times New Roman" w:hAnsi="Arial" w:cs="Arial"/>
                <w:kern w:val="0"/>
                <w:sz w:val="18"/>
                <w:szCs w:val="18"/>
                <w:lang w:val="en-US"/>
                <w14:ligatures w14:val="none"/>
              </w:rPr>
              <w:t>año</w:t>
            </w:r>
            <w:proofErr w:type="spellEnd"/>
          </w:p>
        </w:tc>
        <w:tc>
          <w:tcPr>
            <w:tcW w:w="1941" w:type="dxa"/>
            <w:vMerge/>
            <w:tcBorders>
              <w:left w:val="nil"/>
              <w:right w:val="single" w:sz="4" w:space="0" w:color="auto"/>
            </w:tcBorders>
          </w:tcPr>
          <w:p w14:paraId="6302A125" w14:textId="77777777" w:rsidR="006E0C59" w:rsidRPr="0078496C" w:rsidRDefault="006E0C59" w:rsidP="00C12D43">
            <w:pPr>
              <w:spacing w:after="0" w:line="240" w:lineRule="auto"/>
              <w:rPr>
                <w:rFonts w:ascii="Arial" w:eastAsia="Times New Roman" w:hAnsi="Arial" w:cs="Arial"/>
                <w:kern w:val="0"/>
                <w:sz w:val="18"/>
                <w:szCs w:val="18"/>
                <w:lang w:val="en-US"/>
                <w14:ligatures w14:val="none"/>
              </w:rPr>
            </w:pPr>
          </w:p>
        </w:tc>
      </w:tr>
      <w:tr w:rsidR="006E0C59" w:rsidRPr="0078496C" w14:paraId="35FA251D" w14:textId="77777777" w:rsidTr="006E0C59">
        <w:trPr>
          <w:trHeight w:val="1035"/>
        </w:trPr>
        <w:tc>
          <w:tcPr>
            <w:tcW w:w="2052" w:type="dxa"/>
            <w:tcBorders>
              <w:top w:val="nil"/>
              <w:left w:val="single" w:sz="4" w:space="0" w:color="auto"/>
              <w:bottom w:val="single" w:sz="4" w:space="0" w:color="auto"/>
              <w:right w:val="single" w:sz="4" w:space="0" w:color="auto"/>
            </w:tcBorders>
            <w:shd w:val="clear" w:color="auto" w:fill="FFFFFF"/>
            <w:vAlign w:val="center"/>
            <w:hideMark/>
          </w:tcPr>
          <w:p w14:paraId="7ABFBE29" w14:textId="77777777" w:rsidR="006E0C59" w:rsidRPr="0078496C" w:rsidRDefault="006E0C59" w:rsidP="00C12D43">
            <w:pPr>
              <w:spacing w:after="0" w:line="240" w:lineRule="auto"/>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Programa de incentivos e innovación en economía circular del sector productivo.</w:t>
            </w:r>
          </w:p>
        </w:tc>
        <w:tc>
          <w:tcPr>
            <w:tcW w:w="2111" w:type="dxa"/>
            <w:tcBorders>
              <w:top w:val="nil"/>
              <w:left w:val="nil"/>
              <w:bottom w:val="single" w:sz="4" w:space="0" w:color="auto"/>
              <w:right w:val="single" w:sz="4" w:space="0" w:color="auto"/>
            </w:tcBorders>
            <w:shd w:val="clear" w:color="auto" w:fill="auto"/>
            <w:vAlign w:val="center"/>
            <w:hideMark/>
          </w:tcPr>
          <w:p w14:paraId="28EF1179"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Contar con una propuesta aprobada de programa de incentivos en apoyo al sector productivo.</w:t>
            </w:r>
            <w:r w:rsidRPr="0078496C">
              <w:rPr>
                <w:rFonts w:ascii="Arial" w:eastAsia="Times New Roman" w:hAnsi="Arial" w:cs="Arial"/>
                <w:kern w:val="0"/>
                <w:sz w:val="18"/>
                <w:szCs w:val="18"/>
                <w14:ligatures w14:val="none"/>
              </w:rPr>
              <w:br/>
              <w:t>-Articular alianzas entre el sector gubernamental y privado.</w:t>
            </w:r>
          </w:p>
        </w:tc>
        <w:tc>
          <w:tcPr>
            <w:tcW w:w="1807" w:type="dxa"/>
            <w:tcBorders>
              <w:top w:val="nil"/>
              <w:left w:val="nil"/>
              <w:bottom w:val="single" w:sz="4" w:space="0" w:color="auto"/>
              <w:right w:val="single" w:sz="4" w:space="0" w:color="auto"/>
            </w:tcBorders>
            <w:shd w:val="clear" w:color="auto" w:fill="auto"/>
            <w:vAlign w:val="center"/>
            <w:hideMark/>
          </w:tcPr>
          <w:p w14:paraId="767E1C0E" w14:textId="77777777" w:rsidR="006E0C59" w:rsidRPr="0078496C" w:rsidRDefault="006E0C59" w:rsidP="00C12D43">
            <w:pPr>
              <w:spacing w:after="0" w:line="240" w:lineRule="auto"/>
              <w:rPr>
                <w:rFonts w:ascii="Arial" w:eastAsia="Times New Roman" w:hAnsi="Arial" w:cs="Arial"/>
                <w:kern w:val="0"/>
                <w:sz w:val="18"/>
                <w:szCs w:val="18"/>
                <w14:ligatures w14:val="none"/>
              </w:rPr>
            </w:pPr>
            <w:r w:rsidRPr="0078496C">
              <w:rPr>
                <w:rFonts w:ascii="Arial" w:eastAsia="Times New Roman" w:hAnsi="Arial" w:cs="Arial"/>
                <w:kern w:val="0"/>
                <w:sz w:val="18"/>
                <w:szCs w:val="18"/>
                <w14:ligatures w14:val="none"/>
              </w:rPr>
              <w:t xml:space="preserve">Consultoría, Apoyo técnico, intercambio, equipos. </w:t>
            </w:r>
          </w:p>
        </w:tc>
        <w:tc>
          <w:tcPr>
            <w:tcW w:w="1439" w:type="dxa"/>
            <w:tcBorders>
              <w:top w:val="nil"/>
              <w:left w:val="nil"/>
              <w:bottom w:val="single" w:sz="4" w:space="0" w:color="auto"/>
              <w:right w:val="single" w:sz="4" w:space="0" w:color="auto"/>
            </w:tcBorders>
            <w:shd w:val="clear" w:color="auto" w:fill="auto"/>
            <w:vAlign w:val="center"/>
            <w:hideMark/>
          </w:tcPr>
          <w:p w14:paraId="5F0741C4" w14:textId="77777777" w:rsidR="006E0C59" w:rsidRPr="0078496C" w:rsidRDefault="006E0C59" w:rsidP="00C12D43">
            <w:pPr>
              <w:spacing w:after="0" w:line="240" w:lineRule="auto"/>
              <w:rPr>
                <w:rFonts w:ascii="Arial" w:eastAsia="Times New Roman" w:hAnsi="Arial" w:cs="Arial"/>
                <w:kern w:val="0"/>
                <w:sz w:val="18"/>
                <w:szCs w:val="18"/>
                <w:lang w:val="en-US"/>
                <w14:ligatures w14:val="none"/>
              </w:rPr>
            </w:pPr>
            <w:r w:rsidRPr="0078496C">
              <w:rPr>
                <w:rFonts w:ascii="Arial" w:eastAsia="Times New Roman" w:hAnsi="Arial" w:cs="Arial"/>
                <w:kern w:val="0"/>
                <w:sz w:val="18"/>
                <w:szCs w:val="18"/>
                <w:lang w:val="en-US"/>
                <w14:ligatures w14:val="none"/>
              </w:rPr>
              <w:t>50,000 / 8 meses</w:t>
            </w:r>
          </w:p>
        </w:tc>
        <w:tc>
          <w:tcPr>
            <w:tcW w:w="1941" w:type="dxa"/>
            <w:vMerge/>
            <w:tcBorders>
              <w:left w:val="nil"/>
              <w:bottom w:val="single" w:sz="4" w:space="0" w:color="auto"/>
              <w:right w:val="single" w:sz="4" w:space="0" w:color="auto"/>
            </w:tcBorders>
          </w:tcPr>
          <w:p w14:paraId="3472DFA2" w14:textId="77777777" w:rsidR="006E0C59" w:rsidRPr="0078496C" w:rsidRDefault="006E0C59" w:rsidP="00C12D43">
            <w:pPr>
              <w:spacing w:after="0" w:line="240" w:lineRule="auto"/>
              <w:rPr>
                <w:rFonts w:ascii="Arial" w:eastAsia="Times New Roman" w:hAnsi="Arial" w:cs="Arial"/>
                <w:kern w:val="0"/>
                <w:sz w:val="18"/>
                <w:szCs w:val="18"/>
                <w:lang w:val="en-US"/>
                <w14:ligatures w14:val="none"/>
              </w:rPr>
            </w:pPr>
          </w:p>
        </w:tc>
      </w:tr>
      <w:tr w:rsidR="006E0C59" w:rsidRPr="0078496C" w14:paraId="1B09F318" w14:textId="77777777" w:rsidTr="00C12D43">
        <w:tc>
          <w:tcPr>
            <w:tcW w:w="93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A77A537" w14:textId="02FF5224" w:rsidR="006E0C59" w:rsidRPr="0078496C" w:rsidRDefault="006E0C59" w:rsidP="006E0C59">
            <w:pPr>
              <w:spacing w:after="0" w:line="240" w:lineRule="auto"/>
              <w:jc w:val="right"/>
              <w:rPr>
                <w:rFonts w:ascii="Arial" w:eastAsia="Times New Roman" w:hAnsi="Arial" w:cs="Arial"/>
                <w:b/>
                <w:bCs/>
                <w:kern w:val="0"/>
                <w:sz w:val="18"/>
                <w:szCs w:val="18"/>
                <w14:ligatures w14:val="none"/>
              </w:rPr>
            </w:pPr>
            <w:r>
              <w:rPr>
                <w:rFonts w:ascii="Arial" w:eastAsia="Times New Roman" w:hAnsi="Arial" w:cs="Arial"/>
                <w:b/>
                <w:bCs/>
                <w:kern w:val="0"/>
                <w:sz w:val="18"/>
                <w:szCs w:val="18"/>
                <w14:ligatures w14:val="none"/>
              </w:rPr>
              <w:t>200</w:t>
            </w:r>
            <w:r w:rsidRPr="0078496C">
              <w:rPr>
                <w:rFonts w:ascii="Arial" w:eastAsia="Times New Roman" w:hAnsi="Arial" w:cs="Arial"/>
                <w:b/>
                <w:bCs/>
                <w:kern w:val="0"/>
                <w:sz w:val="18"/>
                <w:szCs w:val="18"/>
                <w14:ligatures w14:val="none"/>
              </w:rPr>
              <w:t xml:space="preserve">.000 </w:t>
            </w:r>
            <w:r w:rsidR="00D57DED">
              <w:rPr>
                <w:rFonts w:ascii="Arial" w:eastAsia="Times New Roman" w:hAnsi="Arial" w:cs="Arial"/>
                <w:b/>
                <w:bCs/>
                <w:kern w:val="0"/>
                <w:sz w:val="18"/>
                <w:szCs w:val="18"/>
                <w14:ligatures w14:val="none"/>
              </w:rPr>
              <w:t>E</w:t>
            </w:r>
            <w:r w:rsidRPr="0078496C">
              <w:rPr>
                <w:rFonts w:ascii="Arial" w:eastAsia="Times New Roman" w:hAnsi="Arial" w:cs="Arial"/>
                <w:b/>
                <w:bCs/>
                <w:kern w:val="0"/>
                <w:sz w:val="18"/>
                <w:szCs w:val="18"/>
                <w14:ligatures w14:val="none"/>
              </w:rPr>
              <w:t>uros</w:t>
            </w:r>
          </w:p>
        </w:tc>
      </w:tr>
    </w:tbl>
    <w:p w14:paraId="36AF011C" w14:textId="77777777" w:rsidR="006E0C59" w:rsidRDefault="006E0C59" w:rsidP="004B6437">
      <w:pPr>
        <w:spacing w:after="120"/>
        <w:jc w:val="both"/>
        <w:rPr>
          <w:rFonts w:ascii="Arial" w:hAnsi="Arial" w:cs="Arial"/>
          <w:b/>
          <w:bCs/>
        </w:rPr>
      </w:pPr>
    </w:p>
    <w:p w14:paraId="4EDF02A3" w14:textId="56599D7A" w:rsidR="00AE7463" w:rsidRPr="006E0C59" w:rsidRDefault="006E0C59" w:rsidP="004B6437">
      <w:pPr>
        <w:spacing w:after="120"/>
        <w:jc w:val="both"/>
        <w:rPr>
          <w:rFonts w:ascii="Arial" w:hAnsi="Arial" w:cs="Arial"/>
          <w:b/>
          <w:bCs/>
        </w:rPr>
      </w:pPr>
      <w:r w:rsidRPr="006E0C59">
        <w:rPr>
          <w:rFonts w:ascii="Arial" w:eastAsia="Times New Roman" w:hAnsi="Arial" w:cs="Arial"/>
          <w:b/>
          <w:bCs/>
          <w:color w:val="000000"/>
        </w:rPr>
        <w:t>Acción 4.2</w:t>
      </w:r>
      <w:r w:rsidR="00845816" w:rsidRPr="006E0C59">
        <w:rPr>
          <w:rFonts w:ascii="Arial" w:eastAsia="Times New Roman" w:hAnsi="Arial" w:cs="Arial"/>
          <w:b/>
          <w:bCs/>
          <w:color w:val="000000"/>
        </w:rPr>
        <w:t xml:space="preserve"> </w:t>
      </w:r>
      <w:r w:rsidR="00AE7463" w:rsidRPr="006E0C59">
        <w:rPr>
          <w:rFonts w:ascii="Arial" w:eastAsia="Times New Roman" w:hAnsi="Arial" w:cs="Arial"/>
          <w:b/>
          <w:bCs/>
          <w:color w:val="000000"/>
        </w:rPr>
        <w:t>Desarrollo e Implementación del Sistema de Gestión Integral del Sargazo.</w:t>
      </w:r>
    </w:p>
    <w:p w14:paraId="11B8D09D" w14:textId="6FB689CE" w:rsidR="00AE7463" w:rsidRPr="004B6437" w:rsidRDefault="00735FE7" w:rsidP="00E10FAC">
      <w:pPr>
        <w:spacing w:after="120"/>
        <w:ind w:firstLine="720"/>
        <w:jc w:val="both"/>
        <w:rPr>
          <w:rFonts w:ascii="Arial" w:hAnsi="Arial" w:cs="Arial"/>
          <w:lang w:val="es-ES"/>
        </w:rPr>
      </w:pPr>
      <w:r w:rsidRPr="004B6437">
        <w:rPr>
          <w:rFonts w:ascii="Arial" w:hAnsi="Arial" w:cs="Arial"/>
          <w:lang w:val="es-ES"/>
        </w:rPr>
        <w:t xml:space="preserve">La creación de un Sistema de Gestión Integral del Sargazo a nivel nacional, es fomentar un enfoque integrado y adaptativo relacionado con la problemática de su manejo en las costas dominicanas. Al canalizar recursos financieros hacia la investigación multidisciplinaria, esta cooperación técnica buscará descubrir soluciones innovadoras y perspectivas que respalden estrategias efectivas de mitigación y adaptación. Los resultados de esta investigación son cruciales para desarrollar políticas integrales que orientarán la supervisión estratégica y la </w:t>
      </w:r>
      <w:r w:rsidRPr="004B6437">
        <w:rPr>
          <w:rFonts w:ascii="Arial" w:hAnsi="Arial" w:cs="Arial"/>
          <w:lang w:val="es-ES"/>
        </w:rPr>
        <w:lastRenderedPageBreak/>
        <w:t>ejecución operativa de medidas para contrarrestar el aumento del Sargazo en el Gran Caribe. Nuestro enfoque va más allá de abordar las dificultades inmediatas presentadas por el Sargazo, sino que se extiende hacia el fortalecimiento de nuestro compromiso duradero de mantener el equilibrio ecológico de la región y reforzar su resiliencia frente a desafíos ambientales similares en el futuro.</w:t>
      </w:r>
    </w:p>
    <w:tbl>
      <w:tblPr>
        <w:tblW w:w="0" w:type="auto"/>
        <w:tblLook w:val="04A0" w:firstRow="1" w:lastRow="0" w:firstColumn="1" w:lastColumn="0" w:noHBand="0" w:noVBand="1"/>
      </w:tblPr>
      <w:tblGrid>
        <w:gridCol w:w="1707"/>
        <w:gridCol w:w="1785"/>
        <w:gridCol w:w="2844"/>
        <w:gridCol w:w="1307"/>
        <w:gridCol w:w="1707"/>
      </w:tblGrid>
      <w:tr w:rsidR="006E0C59" w:rsidRPr="0078496C" w14:paraId="3EDB8F1B" w14:textId="77777777" w:rsidTr="006E0C59">
        <w:trPr>
          <w:trHeight w:val="288"/>
        </w:trPr>
        <w:tc>
          <w:tcPr>
            <w:tcW w:w="9350" w:type="dxa"/>
            <w:gridSpan w:val="5"/>
            <w:tcBorders>
              <w:top w:val="single" w:sz="4" w:space="0" w:color="auto"/>
              <w:left w:val="single" w:sz="4" w:space="0" w:color="auto"/>
              <w:bottom w:val="single" w:sz="4" w:space="0" w:color="auto"/>
              <w:right w:val="single" w:sz="4" w:space="0" w:color="auto"/>
            </w:tcBorders>
            <w:shd w:val="clear" w:color="000000" w:fill="B8B4B0"/>
            <w:vAlign w:val="center"/>
            <w:hideMark/>
          </w:tcPr>
          <w:p w14:paraId="683B1D2F" w14:textId="1A901A04" w:rsidR="006E0C59" w:rsidRPr="0078496C" w:rsidRDefault="006E0C59" w:rsidP="00C12D43">
            <w:pPr>
              <w:spacing w:after="0" w:line="240" w:lineRule="auto"/>
              <w:jc w:val="center"/>
              <w:rPr>
                <w:rFonts w:ascii="Arial" w:eastAsia="Times New Roman" w:hAnsi="Arial" w:cs="Arial"/>
                <w:b/>
                <w:bCs/>
                <w:color w:val="000000"/>
                <w:kern w:val="0"/>
                <w:lang w:val="en-US"/>
                <w14:ligatures w14:val="none"/>
              </w:rPr>
            </w:pPr>
            <w:r w:rsidRPr="00FF6F66">
              <w:rPr>
                <w:rFonts w:ascii="Arial" w:eastAsia="Calibri" w:hAnsi="Arial" w:cs="Arial"/>
                <w:b/>
                <w:bCs/>
                <w:kern w:val="0"/>
                <w:sz w:val="18"/>
                <w:szCs w:val="18"/>
                <w14:ligatures w14:val="none"/>
              </w:rPr>
              <w:t xml:space="preserve">Sector Priorizado </w:t>
            </w:r>
            <w:r w:rsidR="00AB1C31" w:rsidRPr="00FF6F66">
              <w:rPr>
                <w:rFonts w:ascii="Arial" w:eastAsia="Calibri" w:hAnsi="Arial" w:cs="Arial"/>
                <w:b/>
                <w:bCs/>
                <w:kern w:val="0"/>
                <w:sz w:val="18"/>
                <w:szCs w:val="18"/>
                <w14:ligatures w14:val="none"/>
              </w:rPr>
              <w:t>4</w:t>
            </w:r>
            <w:r w:rsidRPr="00FF6F66">
              <w:rPr>
                <w:rFonts w:ascii="Arial" w:eastAsia="Calibri" w:hAnsi="Arial" w:cs="Arial"/>
                <w:b/>
                <w:bCs/>
                <w:kern w:val="0"/>
                <w:sz w:val="18"/>
                <w:szCs w:val="18"/>
                <w14:ligatures w14:val="none"/>
              </w:rPr>
              <w:t>: Sargazo</w:t>
            </w:r>
          </w:p>
        </w:tc>
      </w:tr>
      <w:tr w:rsidR="006E0C59" w:rsidRPr="0078496C" w14:paraId="17B2D92B" w14:textId="77777777" w:rsidTr="006E0C59">
        <w:trPr>
          <w:trHeight w:val="288"/>
        </w:trPr>
        <w:tc>
          <w:tcPr>
            <w:tcW w:w="9350" w:type="dxa"/>
            <w:gridSpan w:val="5"/>
            <w:tcBorders>
              <w:top w:val="single" w:sz="4" w:space="0" w:color="auto"/>
              <w:left w:val="single" w:sz="4" w:space="0" w:color="auto"/>
              <w:bottom w:val="single" w:sz="4" w:space="0" w:color="auto"/>
              <w:right w:val="single" w:sz="4" w:space="0" w:color="auto"/>
            </w:tcBorders>
            <w:shd w:val="clear" w:color="000000" w:fill="B8B4B0"/>
            <w:vAlign w:val="center"/>
            <w:hideMark/>
          </w:tcPr>
          <w:p w14:paraId="080DE264" w14:textId="173102B2" w:rsidR="006E0C59" w:rsidRPr="0078496C" w:rsidRDefault="006E0C59"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Acción</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Priorizada</w:t>
            </w:r>
            <w:proofErr w:type="spellEnd"/>
            <w:r w:rsidRPr="0078496C">
              <w:rPr>
                <w:rFonts w:ascii="Arial" w:eastAsia="Times New Roman" w:hAnsi="Arial" w:cs="Arial"/>
                <w:b/>
                <w:bCs/>
                <w:color w:val="000000"/>
                <w:kern w:val="0"/>
                <w:sz w:val="18"/>
                <w:szCs w:val="18"/>
                <w:lang w:val="en-US"/>
                <w14:ligatures w14:val="none"/>
              </w:rPr>
              <w:t xml:space="preserve"> </w:t>
            </w:r>
            <w:r w:rsidR="00AB1C31">
              <w:rPr>
                <w:rFonts w:ascii="Arial" w:eastAsia="Times New Roman" w:hAnsi="Arial" w:cs="Arial"/>
                <w:b/>
                <w:bCs/>
                <w:color w:val="000000"/>
                <w:kern w:val="0"/>
                <w:sz w:val="18"/>
                <w:szCs w:val="18"/>
                <w:lang w:val="en-US"/>
                <w14:ligatures w14:val="none"/>
              </w:rPr>
              <w:t>4.2</w:t>
            </w:r>
          </w:p>
        </w:tc>
      </w:tr>
      <w:tr w:rsidR="006E0C59" w:rsidRPr="0078496C" w14:paraId="1B3A5631" w14:textId="77777777" w:rsidTr="006E0C59">
        <w:trPr>
          <w:trHeight w:val="288"/>
        </w:trPr>
        <w:tc>
          <w:tcPr>
            <w:tcW w:w="0" w:type="auto"/>
            <w:tcBorders>
              <w:top w:val="nil"/>
              <w:left w:val="single" w:sz="4" w:space="0" w:color="auto"/>
              <w:bottom w:val="single" w:sz="4" w:space="0" w:color="auto"/>
              <w:right w:val="single" w:sz="4" w:space="0" w:color="auto"/>
            </w:tcBorders>
            <w:shd w:val="clear" w:color="000000" w:fill="B8B4B0"/>
            <w:vAlign w:val="center"/>
            <w:hideMark/>
          </w:tcPr>
          <w:p w14:paraId="4341FAFF" w14:textId="77777777" w:rsidR="006E0C59" w:rsidRPr="0078496C" w:rsidRDefault="006E0C59" w:rsidP="00C12D43">
            <w:pPr>
              <w:spacing w:after="0" w:line="240" w:lineRule="auto"/>
              <w:rPr>
                <w:rFonts w:ascii="Arial" w:eastAsia="Times New Roman" w:hAnsi="Arial" w:cs="Arial"/>
                <w:b/>
                <w:bCs/>
                <w:color w:val="000000"/>
                <w:kern w:val="0"/>
                <w:sz w:val="18"/>
                <w:szCs w:val="18"/>
                <w:lang w:val="en-US"/>
                <w14:ligatures w14:val="none"/>
              </w:rPr>
            </w:pPr>
            <w:r w:rsidRPr="0078496C">
              <w:rPr>
                <w:rFonts w:ascii="Arial" w:eastAsia="Times New Roman" w:hAnsi="Arial" w:cs="Arial"/>
                <w:b/>
                <w:bCs/>
                <w:color w:val="000000"/>
                <w:kern w:val="0"/>
                <w:sz w:val="18"/>
                <w:szCs w:val="18"/>
                <w:lang w:val="en-US"/>
                <w14:ligatures w14:val="none"/>
              </w:rPr>
              <w:t xml:space="preserve">Nombre </w:t>
            </w:r>
            <w:proofErr w:type="spellStart"/>
            <w:r w:rsidRPr="0078496C">
              <w:rPr>
                <w:rFonts w:ascii="Arial" w:eastAsia="Times New Roman" w:hAnsi="Arial" w:cs="Arial"/>
                <w:b/>
                <w:bCs/>
                <w:color w:val="000000"/>
                <w:kern w:val="0"/>
                <w:sz w:val="18"/>
                <w:szCs w:val="18"/>
                <w:lang w:val="en-US"/>
                <w14:ligatures w14:val="none"/>
              </w:rPr>
              <w:t>acción</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priorizada</w:t>
            </w:r>
            <w:proofErr w:type="spellEnd"/>
            <w:r w:rsidRPr="0078496C">
              <w:rPr>
                <w:rFonts w:ascii="Arial" w:eastAsia="Times New Roman" w:hAnsi="Arial" w:cs="Arial"/>
                <w:b/>
                <w:bCs/>
                <w:color w:val="000000"/>
                <w:kern w:val="0"/>
                <w:sz w:val="18"/>
                <w:szCs w:val="18"/>
                <w:lang w:val="en-US"/>
                <w14:ligatures w14:val="none"/>
              </w:rPr>
              <w:t xml:space="preserve"> </w:t>
            </w:r>
          </w:p>
        </w:tc>
        <w:tc>
          <w:tcPr>
            <w:tcW w:w="7643" w:type="dxa"/>
            <w:gridSpan w:val="4"/>
            <w:tcBorders>
              <w:top w:val="single" w:sz="4" w:space="0" w:color="auto"/>
              <w:left w:val="nil"/>
              <w:bottom w:val="single" w:sz="4" w:space="0" w:color="auto"/>
              <w:right w:val="single" w:sz="4" w:space="0" w:color="auto"/>
            </w:tcBorders>
            <w:shd w:val="clear" w:color="auto" w:fill="auto"/>
            <w:vAlign w:val="center"/>
            <w:hideMark/>
          </w:tcPr>
          <w:p w14:paraId="5546E133" w14:textId="77777777" w:rsidR="006E0C59" w:rsidRPr="0078496C" w:rsidRDefault="006E0C59"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Desarrollo e Implementación del Sistema de Gestión Integral del Sargazo</w:t>
            </w:r>
          </w:p>
        </w:tc>
      </w:tr>
      <w:tr w:rsidR="006E0C59" w:rsidRPr="0078496C" w14:paraId="4FE3FD07" w14:textId="77777777" w:rsidTr="006E0C59">
        <w:trPr>
          <w:trHeight w:val="639"/>
        </w:trPr>
        <w:tc>
          <w:tcPr>
            <w:tcW w:w="0" w:type="auto"/>
            <w:tcBorders>
              <w:top w:val="nil"/>
              <w:left w:val="single" w:sz="4" w:space="0" w:color="auto"/>
              <w:bottom w:val="single" w:sz="4" w:space="0" w:color="auto"/>
              <w:right w:val="single" w:sz="4" w:space="0" w:color="auto"/>
            </w:tcBorders>
            <w:shd w:val="clear" w:color="000000" w:fill="B8B4B0"/>
            <w:vAlign w:val="center"/>
            <w:hideMark/>
          </w:tcPr>
          <w:p w14:paraId="28096886" w14:textId="77777777" w:rsidR="006E0C59" w:rsidRPr="0078496C" w:rsidRDefault="006E0C59" w:rsidP="00C12D43">
            <w:pPr>
              <w:spacing w:after="0" w:line="240" w:lineRule="auto"/>
              <w:rPr>
                <w:rFonts w:ascii="Arial" w:eastAsia="Times New Roman" w:hAnsi="Arial" w:cs="Arial"/>
                <w:b/>
                <w:bCs/>
                <w:color w:val="000000"/>
                <w:kern w:val="0"/>
                <w:sz w:val="18"/>
                <w:szCs w:val="18"/>
                <w14:ligatures w14:val="none"/>
              </w:rPr>
            </w:pPr>
            <w:r w:rsidRPr="0078496C">
              <w:rPr>
                <w:rFonts w:ascii="Arial" w:eastAsia="Times New Roman" w:hAnsi="Arial" w:cs="Arial"/>
                <w:b/>
                <w:bCs/>
                <w:color w:val="000000"/>
                <w:kern w:val="0"/>
                <w:sz w:val="18"/>
                <w:szCs w:val="18"/>
                <w14:ligatures w14:val="none"/>
              </w:rPr>
              <w:t>Institución principal y otras involucradas</w:t>
            </w:r>
          </w:p>
        </w:tc>
        <w:tc>
          <w:tcPr>
            <w:tcW w:w="7643" w:type="dxa"/>
            <w:gridSpan w:val="4"/>
            <w:tcBorders>
              <w:top w:val="single" w:sz="4" w:space="0" w:color="auto"/>
              <w:left w:val="nil"/>
              <w:bottom w:val="single" w:sz="4" w:space="0" w:color="auto"/>
              <w:right w:val="single" w:sz="4" w:space="0" w:color="auto"/>
            </w:tcBorders>
            <w:shd w:val="clear" w:color="auto" w:fill="auto"/>
            <w:vAlign w:val="center"/>
            <w:hideMark/>
          </w:tcPr>
          <w:p w14:paraId="0BFBA48A" w14:textId="77777777" w:rsidR="006E0C59" w:rsidRPr="0078496C" w:rsidRDefault="006E0C59"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xml:space="preserve">Ministerio de Medio Ambiente y Recursos Naturales, Ministerio de Turismo, Ministerio de Eco. Planificación y Desarrollo, Ministerio de Relaciones Exteriores, Armada Dominicana, Liga Municipal Dominicana, FEDOMU, ASONAHORES, Min. Energía y Minas, FAO, otras instituciones de la sociedad civil. </w:t>
            </w:r>
          </w:p>
        </w:tc>
      </w:tr>
      <w:tr w:rsidR="006E0C59" w:rsidRPr="0078496C" w14:paraId="33B713C6" w14:textId="77777777" w:rsidTr="006E0C59">
        <w:trPr>
          <w:trHeight w:val="288"/>
        </w:trPr>
        <w:tc>
          <w:tcPr>
            <w:tcW w:w="0" w:type="auto"/>
            <w:tcBorders>
              <w:top w:val="nil"/>
              <w:left w:val="single" w:sz="4" w:space="0" w:color="auto"/>
              <w:bottom w:val="single" w:sz="4" w:space="0" w:color="auto"/>
              <w:right w:val="single" w:sz="4" w:space="0" w:color="auto"/>
            </w:tcBorders>
            <w:shd w:val="clear" w:color="000000" w:fill="B8B4B0"/>
            <w:vAlign w:val="center"/>
            <w:hideMark/>
          </w:tcPr>
          <w:p w14:paraId="786EC68A" w14:textId="77777777" w:rsidR="006E0C59" w:rsidRPr="0078496C" w:rsidRDefault="006E0C59"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Objetivos</w:t>
            </w:r>
            <w:proofErr w:type="spellEnd"/>
          </w:p>
        </w:tc>
        <w:tc>
          <w:tcPr>
            <w:tcW w:w="1785" w:type="dxa"/>
            <w:tcBorders>
              <w:top w:val="nil"/>
              <w:left w:val="nil"/>
              <w:bottom w:val="single" w:sz="4" w:space="0" w:color="auto"/>
              <w:right w:val="single" w:sz="4" w:space="0" w:color="auto"/>
            </w:tcBorders>
            <w:shd w:val="clear" w:color="000000" w:fill="B8B4B0"/>
            <w:vAlign w:val="center"/>
            <w:hideMark/>
          </w:tcPr>
          <w:p w14:paraId="4CC38389" w14:textId="77777777" w:rsidR="006E0C59" w:rsidRPr="0078496C" w:rsidRDefault="006E0C59"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Resultados</w:t>
            </w:r>
            <w:proofErr w:type="spellEnd"/>
            <w:r w:rsidRPr="0078496C">
              <w:rPr>
                <w:rFonts w:ascii="Arial" w:eastAsia="Times New Roman" w:hAnsi="Arial" w:cs="Arial"/>
                <w:b/>
                <w:bCs/>
                <w:color w:val="000000"/>
                <w:kern w:val="0"/>
                <w:sz w:val="18"/>
                <w:szCs w:val="18"/>
                <w:lang w:val="en-US"/>
                <w14:ligatures w14:val="none"/>
              </w:rPr>
              <w:t xml:space="preserve"> </w:t>
            </w:r>
            <w:proofErr w:type="spellStart"/>
            <w:r w:rsidRPr="0078496C">
              <w:rPr>
                <w:rFonts w:ascii="Arial" w:eastAsia="Times New Roman" w:hAnsi="Arial" w:cs="Arial"/>
                <w:b/>
                <w:bCs/>
                <w:color w:val="000000"/>
                <w:kern w:val="0"/>
                <w:sz w:val="18"/>
                <w:szCs w:val="18"/>
                <w:lang w:val="en-US"/>
                <w14:ligatures w14:val="none"/>
              </w:rPr>
              <w:t>esperados</w:t>
            </w:r>
            <w:proofErr w:type="spellEnd"/>
          </w:p>
        </w:tc>
        <w:tc>
          <w:tcPr>
            <w:tcW w:w="2844" w:type="dxa"/>
            <w:tcBorders>
              <w:top w:val="nil"/>
              <w:left w:val="nil"/>
              <w:bottom w:val="single" w:sz="4" w:space="0" w:color="auto"/>
              <w:right w:val="single" w:sz="4" w:space="0" w:color="auto"/>
            </w:tcBorders>
            <w:shd w:val="clear" w:color="000000" w:fill="B8B4B0"/>
            <w:vAlign w:val="center"/>
            <w:hideMark/>
          </w:tcPr>
          <w:p w14:paraId="0399EBBA" w14:textId="77777777" w:rsidR="006E0C59" w:rsidRPr="0078496C" w:rsidRDefault="006E0C59" w:rsidP="00C12D43">
            <w:pPr>
              <w:spacing w:after="0" w:line="240" w:lineRule="auto"/>
              <w:jc w:val="center"/>
              <w:rPr>
                <w:rFonts w:ascii="Arial" w:eastAsia="Times New Roman" w:hAnsi="Arial" w:cs="Arial"/>
                <w:b/>
                <w:bCs/>
                <w:color w:val="000000"/>
                <w:kern w:val="0"/>
                <w:sz w:val="18"/>
                <w:szCs w:val="18"/>
                <w:lang w:val="en-US"/>
                <w14:ligatures w14:val="none"/>
              </w:rPr>
            </w:pPr>
            <w:proofErr w:type="spellStart"/>
            <w:r w:rsidRPr="0078496C">
              <w:rPr>
                <w:rFonts w:ascii="Arial" w:eastAsia="Times New Roman" w:hAnsi="Arial" w:cs="Arial"/>
                <w:b/>
                <w:bCs/>
                <w:color w:val="000000"/>
                <w:kern w:val="0"/>
                <w:sz w:val="18"/>
                <w:szCs w:val="18"/>
                <w:lang w:val="en-US"/>
                <w14:ligatures w14:val="none"/>
              </w:rPr>
              <w:t>Tipología</w:t>
            </w:r>
            <w:proofErr w:type="spellEnd"/>
            <w:r w:rsidRPr="0078496C">
              <w:rPr>
                <w:rFonts w:ascii="Arial" w:eastAsia="Times New Roman" w:hAnsi="Arial" w:cs="Arial"/>
                <w:b/>
                <w:bCs/>
                <w:color w:val="000000"/>
                <w:kern w:val="0"/>
                <w:sz w:val="18"/>
                <w:szCs w:val="18"/>
                <w:lang w:val="en-US"/>
                <w14:ligatures w14:val="none"/>
              </w:rPr>
              <w:t xml:space="preserve"> de </w:t>
            </w:r>
            <w:proofErr w:type="spellStart"/>
            <w:r w:rsidRPr="0078496C">
              <w:rPr>
                <w:rFonts w:ascii="Arial" w:eastAsia="Times New Roman" w:hAnsi="Arial" w:cs="Arial"/>
                <w:b/>
                <w:bCs/>
                <w:color w:val="000000"/>
                <w:kern w:val="0"/>
                <w:sz w:val="18"/>
                <w:szCs w:val="18"/>
                <w:lang w:val="en-US"/>
                <w14:ligatures w14:val="none"/>
              </w:rPr>
              <w:t>Actividades</w:t>
            </w:r>
            <w:proofErr w:type="spellEnd"/>
          </w:p>
        </w:tc>
        <w:tc>
          <w:tcPr>
            <w:tcW w:w="1307" w:type="dxa"/>
            <w:tcBorders>
              <w:top w:val="nil"/>
              <w:left w:val="nil"/>
              <w:bottom w:val="single" w:sz="4" w:space="0" w:color="auto"/>
              <w:right w:val="single" w:sz="4" w:space="0" w:color="auto"/>
            </w:tcBorders>
            <w:shd w:val="clear" w:color="000000" w:fill="B8B4B0"/>
            <w:vAlign w:val="center"/>
            <w:hideMark/>
          </w:tcPr>
          <w:p w14:paraId="42F4E097" w14:textId="77777777" w:rsidR="006E0C59" w:rsidRPr="0078496C" w:rsidRDefault="006E0C59" w:rsidP="00C12D43">
            <w:pPr>
              <w:spacing w:after="0" w:line="240" w:lineRule="auto"/>
              <w:jc w:val="center"/>
              <w:rPr>
                <w:rFonts w:ascii="Arial" w:eastAsia="Times New Roman" w:hAnsi="Arial" w:cs="Arial"/>
                <w:b/>
                <w:bCs/>
                <w:color w:val="000000"/>
                <w:kern w:val="0"/>
                <w:sz w:val="18"/>
                <w:szCs w:val="18"/>
                <w14:ligatures w14:val="none"/>
              </w:rPr>
            </w:pPr>
            <w:r w:rsidRPr="0078496C">
              <w:rPr>
                <w:rFonts w:ascii="Arial" w:eastAsia="Times New Roman" w:hAnsi="Arial" w:cs="Arial"/>
                <w:b/>
                <w:bCs/>
                <w:color w:val="000000"/>
                <w:kern w:val="0"/>
                <w:sz w:val="18"/>
                <w:szCs w:val="18"/>
                <w14:ligatures w14:val="none"/>
              </w:rPr>
              <w:t xml:space="preserve">Estimación Presupuesto / Duración aproximada </w:t>
            </w:r>
          </w:p>
        </w:tc>
        <w:tc>
          <w:tcPr>
            <w:tcW w:w="1707" w:type="dxa"/>
            <w:tcBorders>
              <w:top w:val="nil"/>
              <w:left w:val="nil"/>
              <w:bottom w:val="single" w:sz="4" w:space="0" w:color="auto"/>
              <w:right w:val="single" w:sz="4" w:space="0" w:color="auto"/>
            </w:tcBorders>
            <w:shd w:val="clear" w:color="000000" w:fill="B8B4B0"/>
          </w:tcPr>
          <w:p w14:paraId="4758C62A" w14:textId="77777777" w:rsidR="006E0C59" w:rsidRPr="0078496C" w:rsidRDefault="006E0C59" w:rsidP="00C12D43">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Agencias implementadoras</w:t>
            </w:r>
          </w:p>
        </w:tc>
      </w:tr>
      <w:tr w:rsidR="006E0C59" w:rsidRPr="0078496C" w14:paraId="7080FC38" w14:textId="77777777" w:rsidTr="006E0C59">
        <w:trPr>
          <w:trHeight w:val="150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17E5698" w14:textId="77777777" w:rsidR="006E0C59" w:rsidRPr="0078496C" w:rsidRDefault="006E0C59" w:rsidP="006E0C59">
            <w:pPr>
              <w:spacing w:after="0" w:line="240" w:lineRule="auto"/>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Fortalecer el Sistema de Monitoreo y Alerta Temprana</w:t>
            </w:r>
          </w:p>
        </w:tc>
        <w:tc>
          <w:tcPr>
            <w:tcW w:w="1785" w:type="dxa"/>
            <w:tcBorders>
              <w:top w:val="nil"/>
              <w:left w:val="nil"/>
              <w:bottom w:val="single" w:sz="4" w:space="0" w:color="auto"/>
              <w:right w:val="single" w:sz="4" w:space="0" w:color="auto"/>
            </w:tcBorders>
            <w:shd w:val="clear" w:color="auto" w:fill="auto"/>
            <w:vAlign w:val="center"/>
            <w:hideMark/>
          </w:tcPr>
          <w:p w14:paraId="36CCB985" w14:textId="77777777" w:rsidR="006E0C59" w:rsidRPr="0078496C" w:rsidRDefault="006E0C59" w:rsidP="006E0C59">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Creación de un sistema nacional</w:t>
            </w:r>
          </w:p>
          <w:p w14:paraId="66F5F4E9" w14:textId="77777777" w:rsidR="006E0C59" w:rsidRPr="0078496C" w:rsidRDefault="006E0C59" w:rsidP="006E0C59">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Contar con información oportuna, accesible y consolidada para la toma de decisiones de gestión.</w:t>
            </w:r>
          </w:p>
          <w:p w14:paraId="04C1876F" w14:textId="77777777" w:rsidR="006E0C59" w:rsidRPr="0078496C" w:rsidRDefault="006E0C59" w:rsidP="006E0C59">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Vincular el sistema de monitoreo con iniciativas regionales.</w:t>
            </w:r>
          </w:p>
          <w:p w14:paraId="0F75594F" w14:textId="77777777" w:rsidR="006E0C59" w:rsidRPr="0078496C" w:rsidRDefault="006E0C59" w:rsidP="006E0C59">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xml:space="preserve">Plan de Investigación en ejecución. </w:t>
            </w:r>
          </w:p>
        </w:tc>
        <w:tc>
          <w:tcPr>
            <w:tcW w:w="2844" w:type="dxa"/>
            <w:tcBorders>
              <w:top w:val="nil"/>
              <w:left w:val="nil"/>
              <w:bottom w:val="single" w:sz="4" w:space="0" w:color="auto"/>
              <w:right w:val="single" w:sz="4" w:space="0" w:color="auto"/>
            </w:tcBorders>
            <w:shd w:val="clear" w:color="auto" w:fill="auto"/>
            <w:vAlign w:val="center"/>
            <w:hideMark/>
          </w:tcPr>
          <w:p w14:paraId="23EFF714" w14:textId="77777777" w:rsidR="006E0C59" w:rsidRPr="0078496C" w:rsidRDefault="006E0C59" w:rsidP="006E0C59">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Creación de capacidades, apoyo técnico, investigación y desarrollo, transferencia tecnológica, acceso a datos, ciencia de datos, software de manejo, entre otros.</w:t>
            </w:r>
          </w:p>
        </w:tc>
        <w:tc>
          <w:tcPr>
            <w:tcW w:w="1307" w:type="dxa"/>
            <w:tcBorders>
              <w:top w:val="nil"/>
              <w:left w:val="nil"/>
              <w:bottom w:val="single" w:sz="4" w:space="0" w:color="auto"/>
              <w:right w:val="single" w:sz="4" w:space="0" w:color="auto"/>
            </w:tcBorders>
            <w:shd w:val="clear" w:color="auto" w:fill="auto"/>
            <w:vAlign w:val="center"/>
            <w:hideMark/>
          </w:tcPr>
          <w:p w14:paraId="47E689C4" w14:textId="77777777" w:rsidR="006E0C59" w:rsidRPr="0078496C" w:rsidRDefault="006E0C59" w:rsidP="006E0C59">
            <w:pPr>
              <w:spacing w:after="0" w:line="240" w:lineRule="auto"/>
              <w:rPr>
                <w:rFonts w:ascii="Arial" w:eastAsia="Times New Roman" w:hAnsi="Arial" w:cs="Arial"/>
                <w:color w:val="000000"/>
                <w:kern w:val="0"/>
                <w:sz w:val="18"/>
                <w:szCs w:val="18"/>
                <w:lang w:val="en-US"/>
                <w14:ligatures w14:val="none"/>
              </w:rPr>
            </w:pPr>
            <w:r w:rsidRPr="0078496C">
              <w:rPr>
                <w:rFonts w:ascii="Arial" w:eastAsia="Times New Roman" w:hAnsi="Arial" w:cs="Arial"/>
                <w:color w:val="000000"/>
                <w:kern w:val="0"/>
                <w:sz w:val="18"/>
                <w:szCs w:val="18"/>
                <w:lang w:val="en-US"/>
                <w14:ligatures w14:val="none"/>
              </w:rPr>
              <w:t xml:space="preserve">400,000 / 2 </w:t>
            </w:r>
            <w:proofErr w:type="spellStart"/>
            <w:r w:rsidRPr="0078496C">
              <w:rPr>
                <w:rFonts w:ascii="Arial" w:eastAsia="Times New Roman" w:hAnsi="Arial" w:cs="Arial"/>
                <w:color w:val="000000"/>
                <w:kern w:val="0"/>
                <w:sz w:val="18"/>
                <w:szCs w:val="18"/>
                <w:lang w:val="en-US"/>
                <w14:ligatures w14:val="none"/>
              </w:rPr>
              <w:t>años</w:t>
            </w:r>
            <w:proofErr w:type="spellEnd"/>
          </w:p>
        </w:tc>
        <w:tc>
          <w:tcPr>
            <w:tcW w:w="1707" w:type="dxa"/>
            <w:vMerge w:val="restart"/>
            <w:tcBorders>
              <w:top w:val="nil"/>
              <w:left w:val="nil"/>
              <w:right w:val="single" w:sz="4" w:space="0" w:color="auto"/>
            </w:tcBorders>
            <w:vAlign w:val="center"/>
          </w:tcPr>
          <w:p w14:paraId="723FF353" w14:textId="77777777" w:rsidR="006E0C59" w:rsidRDefault="006E0C59" w:rsidP="006E0C59">
            <w:pPr>
              <w:spacing w:after="0" w:line="240" w:lineRule="auto"/>
              <w:rPr>
                <w:rFonts w:ascii="Arial" w:eastAsia="Times New Roman" w:hAnsi="Arial" w:cs="Arial"/>
                <w:color w:val="000000"/>
                <w:kern w:val="0"/>
                <w:sz w:val="18"/>
                <w:szCs w:val="18"/>
                <w:lang w:val="en-US"/>
                <w14:ligatures w14:val="none"/>
              </w:rPr>
            </w:pPr>
            <w:r>
              <w:rPr>
                <w:rFonts w:ascii="Arial" w:eastAsia="Times New Roman" w:hAnsi="Arial" w:cs="Arial"/>
                <w:color w:val="000000"/>
                <w:kern w:val="0"/>
                <w:sz w:val="18"/>
                <w:szCs w:val="18"/>
                <w:lang w:val="en-US"/>
                <w14:ligatures w14:val="none"/>
              </w:rPr>
              <w:t>AECID</w:t>
            </w:r>
          </w:p>
          <w:p w14:paraId="1A66B02A" w14:textId="77777777" w:rsidR="006E0C59" w:rsidRPr="0078496C" w:rsidRDefault="006E0C59" w:rsidP="006E0C59">
            <w:pPr>
              <w:spacing w:after="0" w:line="240" w:lineRule="auto"/>
              <w:rPr>
                <w:rFonts w:ascii="Arial" w:eastAsia="Times New Roman" w:hAnsi="Arial" w:cs="Arial"/>
                <w:color w:val="000000"/>
                <w:kern w:val="0"/>
                <w:sz w:val="18"/>
                <w:szCs w:val="18"/>
                <w:lang w:val="en-US"/>
                <w14:ligatures w14:val="none"/>
              </w:rPr>
            </w:pPr>
            <w:r>
              <w:rPr>
                <w:rFonts w:ascii="Arial" w:eastAsia="Times New Roman" w:hAnsi="Arial" w:cs="Arial"/>
                <w:color w:val="000000"/>
                <w:kern w:val="0"/>
                <w:sz w:val="18"/>
                <w:szCs w:val="18"/>
                <w:lang w:val="en-US"/>
                <w14:ligatures w14:val="none"/>
              </w:rPr>
              <w:t>GIZ</w:t>
            </w:r>
          </w:p>
        </w:tc>
      </w:tr>
      <w:tr w:rsidR="006E0C59" w:rsidRPr="0078496C" w14:paraId="59E7E325" w14:textId="77777777" w:rsidTr="006E0C59">
        <w:trPr>
          <w:trHeight w:val="960"/>
        </w:trPr>
        <w:tc>
          <w:tcPr>
            <w:tcW w:w="0" w:type="auto"/>
            <w:tcBorders>
              <w:top w:val="nil"/>
              <w:left w:val="single" w:sz="4" w:space="0" w:color="auto"/>
              <w:bottom w:val="single" w:sz="4" w:space="0" w:color="auto"/>
              <w:right w:val="single" w:sz="4" w:space="0" w:color="auto"/>
            </w:tcBorders>
            <w:shd w:val="clear" w:color="auto" w:fill="FFFFFF"/>
            <w:vAlign w:val="center"/>
            <w:hideMark/>
          </w:tcPr>
          <w:p w14:paraId="1F58DCB1" w14:textId="77777777" w:rsidR="006E0C59" w:rsidRPr="0078496C" w:rsidRDefault="006E0C59" w:rsidP="00C12D43">
            <w:pPr>
              <w:spacing w:after="0" w:line="240" w:lineRule="auto"/>
              <w:rPr>
                <w:rFonts w:ascii="Arial" w:eastAsia="Times New Roman" w:hAnsi="Arial" w:cs="Arial"/>
                <w:b/>
                <w:bCs/>
                <w:kern w:val="0"/>
                <w:sz w:val="18"/>
                <w:szCs w:val="18"/>
                <w14:ligatures w14:val="none"/>
              </w:rPr>
            </w:pPr>
            <w:r w:rsidRPr="0078496C">
              <w:rPr>
                <w:rFonts w:ascii="Arial" w:eastAsia="Times New Roman" w:hAnsi="Arial" w:cs="Arial"/>
                <w:b/>
                <w:bCs/>
                <w:kern w:val="0"/>
                <w:sz w:val="18"/>
                <w:szCs w:val="18"/>
                <w14:ligatures w14:val="none"/>
              </w:rPr>
              <w:t xml:space="preserve">Programa de Sensibilización y Educación sobre la gestión, colecta, disposición, aprovechamiento y efectos del sargazo. </w:t>
            </w:r>
          </w:p>
        </w:tc>
        <w:tc>
          <w:tcPr>
            <w:tcW w:w="1785" w:type="dxa"/>
            <w:tcBorders>
              <w:top w:val="nil"/>
              <w:left w:val="nil"/>
              <w:bottom w:val="single" w:sz="4" w:space="0" w:color="auto"/>
              <w:right w:val="single" w:sz="4" w:space="0" w:color="auto"/>
            </w:tcBorders>
            <w:shd w:val="clear" w:color="auto" w:fill="auto"/>
            <w:vAlign w:val="center"/>
            <w:hideMark/>
          </w:tcPr>
          <w:p w14:paraId="2F173EF4" w14:textId="77777777" w:rsidR="006E0C59" w:rsidRPr="0078496C" w:rsidRDefault="006E0C59"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xml:space="preserve">Comunidades costeras empoderadas sobre la temática del sargazo, en especial la participación de mujeres y jóvenes en las iniciativas. </w:t>
            </w:r>
          </w:p>
        </w:tc>
        <w:tc>
          <w:tcPr>
            <w:tcW w:w="2844" w:type="dxa"/>
            <w:tcBorders>
              <w:top w:val="nil"/>
              <w:left w:val="nil"/>
              <w:bottom w:val="single" w:sz="4" w:space="0" w:color="auto"/>
              <w:right w:val="single" w:sz="4" w:space="0" w:color="auto"/>
            </w:tcBorders>
            <w:shd w:val="clear" w:color="auto" w:fill="auto"/>
            <w:vAlign w:val="center"/>
            <w:hideMark/>
          </w:tcPr>
          <w:p w14:paraId="29D6E983" w14:textId="77777777" w:rsidR="006E0C59" w:rsidRPr="0078496C" w:rsidRDefault="006E0C59" w:rsidP="00C12D43">
            <w:pPr>
              <w:spacing w:after="0" w:line="240" w:lineRule="auto"/>
              <w:rPr>
                <w:rFonts w:ascii="Arial" w:eastAsia="Times New Roman" w:hAnsi="Arial" w:cs="Arial"/>
                <w:color w:val="000000"/>
                <w:kern w:val="0"/>
                <w:sz w:val="18"/>
                <w:szCs w:val="18"/>
                <w14:ligatures w14:val="none"/>
              </w:rPr>
            </w:pPr>
            <w:r w:rsidRPr="0078496C">
              <w:rPr>
                <w:rFonts w:ascii="Arial" w:eastAsia="Times New Roman" w:hAnsi="Arial" w:cs="Arial"/>
                <w:color w:val="000000"/>
                <w:kern w:val="0"/>
                <w:sz w:val="18"/>
                <w:szCs w:val="18"/>
                <w14:ligatures w14:val="none"/>
              </w:rPr>
              <w:t xml:space="preserve">Apoyo técnico, talleres, eventos, concursos, entre otros. </w:t>
            </w:r>
          </w:p>
        </w:tc>
        <w:tc>
          <w:tcPr>
            <w:tcW w:w="1307" w:type="dxa"/>
            <w:tcBorders>
              <w:top w:val="nil"/>
              <w:left w:val="nil"/>
              <w:bottom w:val="single" w:sz="4" w:space="0" w:color="auto"/>
              <w:right w:val="single" w:sz="4" w:space="0" w:color="auto"/>
            </w:tcBorders>
            <w:shd w:val="clear" w:color="auto" w:fill="auto"/>
            <w:vAlign w:val="center"/>
            <w:hideMark/>
          </w:tcPr>
          <w:p w14:paraId="34C91C62" w14:textId="77777777" w:rsidR="006E0C59" w:rsidRPr="0078496C" w:rsidRDefault="006E0C59" w:rsidP="00C12D43">
            <w:pPr>
              <w:spacing w:after="0" w:line="240" w:lineRule="auto"/>
              <w:rPr>
                <w:rFonts w:ascii="Arial" w:eastAsia="Times New Roman" w:hAnsi="Arial" w:cs="Arial"/>
                <w:color w:val="000000"/>
                <w:kern w:val="0"/>
                <w:sz w:val="18"/>
                <w:szCs w:val="18"/>
                <w:lang w:val="en-US"/>
                <w14:ligatures w14:val="none"/>
              </w:rPr>
            </w:pPr>
            <w:r w:rsidRPr="0078496C">
              <w:rPr>
                <w:rFonts w:ascii="Arial" w:eastAsia="Times New Roman" w:hAnsi="Arial" w:cs="Arial"/>
                <w:color w:val="000000"/>
                <w:kern w:val="0"/>
                <w:sz w:val="18"/>
                <w:szCs w:val="18"/>
                <w:lang w:val="en-US"/>
                <w14:ligatures w14:val="none"/>
              </w:rPr>
              <w:t xml:space="preserve">200,000 / 2 </w:t>
            </w:r>
            <w:proofErr w:type="spellStart"/>
            <w:r w:rsidRPr="0078496C">
              <w:rPr>
                <w:rFonts w:ascii="Arial" w:eastAsia="Times New Roman" w:hAnsi="Arial" w:cs="Arial"/>
                <w:color w:val="000000"/>
                <w:kern w:val="0"/>
                <w:sz w:val="18"/>
                <w:szCs w:val="18"/>
                <w:lang w:val="en-US"/>
                <w14:ligatures w14:val="none"/>
              </w:rPr>
              <w:t>años</w:t>
            </w:r>
            <w:proofErr w:type="spellEnd"/>
          </w:p>
        </w:tc>
        <w:tc>
          <w:tcPr>
            <w:tcW w:w="1707" w:type="dxa"/>
            <w:vMerge/>
            <w:tcBorders>
              <w:left w:val="nil"/>
              <w:bottom w:val="single" w:sz="4" w:space="0" w:color="auto"/>
              <w:right w:val="single" w:sz="4" w:space="0" w:color="auto"/>
            </w:tcBorders>
          </w:tcPr>
          <w:p w14:paraId="2252B49E" w14:textId="77777777" w:rsidR="006E0C59" w:rsidRPr="0078496C" w:rsidRDefault="006E0C59" w:rsidP="00C12D43">
            <w:pPr>
              <w:spacing w:after="0" w:line="240" w:lineRule="auto"/>
              <w:rPr>
                <w:rFonts w:ascii="Arial" w:eastAsia="Times New Roman" w:hAnsi="Arial" w:cs="Arial"/>
                <w:color w:val="000000"/>
                <w:kern w:val="0"/>
                <w:sz w:val="18"/>
                <w:szCs w:val="18"/>
                <w:lang w:val="en-US"/>
                <w14:ligatures w14:val="none"/>
              </w:rPr>
            </w:pPr>
          </w:p>
        </w:tc>
      </w:tr>
      <w:tr w:rsidR="006E0C59" w:rsidRPr="0078496C" w14:paraId="3F234E95" w14:textId="77777777" w:rsidTr="006E0C59">
        <w:tc>
          <w:tcPr>
            <w:tcW w:w="93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960AA6" w14:textId="25803335" w:rsidR="006E0C59" w:rsidRPr="0078496C" w:rsidRDefault="006E0C59" w:rsidP="006E0C59">
            <w:pPr>
              <w:spacing w:after="0" w:line="240" w:lineRule="auto"/>
              <w:jc w:val="right"/>
              <w:rPr>
                <w:rFonts w:ascii="Arial" w:eastAsia="Times New Roman" w:hAnsi="Arial" w:cs="Arial"/>
                <w:b/>
                <w:bCs/>
                <w:color w:val="000000"/>
                <w:kern w:val="0"/>
                <w:sz w:val="18"/>
                <w:szCs w:val="18"/>
                <w:lang w:val="en-US"/>
                <w14:ligatures w14:val="none"/>
              </w:rPr>
            </w:pPr>
            <w:r w:rsidRPr="0078496C">
              <w:rPr>
                <w:rFonts w:ascii="Arial" w:eastAsia="Times New Roman" w:hAnsi="Arial" w:cs="Arial"/>
                <w:b/>
                <w:bCs/>
                <w:color w:val="000000"/>
                <w:kern w:val="0"/>
                <w:sz w:val="18"/>
                <w:szCs w:val="18"/>
                <w:lang w:val="en-US"/>
                <w14:ligatures w14:val="none"/>
              </w:rPr>
              <w:t xml:space="preserve">600.000 </w:t>
            </w:r>
            <w:r w:rsidR="00D57DED">
              <w:rPr>
                <w:rFonts w:ascii="Arial" w:eastAsia="Times New Roman" w:hAnsi="Arial" w:cs="Arial"/>
                <w:b/>
                <w:bCs/>
                <w:color w:val="000000"/>
                <w:kern w:val="0"/>
                <w:sz w:val="18"/>
                <w:szCs w:val="18"/>
                <w:lang w:val="en-US"/>
                <w14:ligatures w14:val="none"/>
              </w:rPr>
              <w:t>E</w:t>
            </w:r>
            <w:r w:rsidRPr="0078496C">
              <w:rPr>
                <w:rFonts w:ascii="Arial" w:eastAsia="Times New Roman" w:hAnsi="Arial" w:cs="Arial"/>
                <w:b/>
                <w:bCs/>
                <w:color w:val="000000"/>
                <w:kern w:val="0"/>
                <w:sz w:val="18"/>
                <w:szCs w:val="18"/>
                <w:lang w:val="en-US"/>
                <w14:ligatures w14:val="none"/>
              </w:rPr>
              <w:t>uros</w:t>
            </w:r>
          </w:p>
        </w:tc>
      </w:tr>
    </w:tbl>
    <w:p w14:paraId="566BA124" w14:textId="77777777" w:rsidR="000B7556" w:rsidRDefault="000B7556" w:rsidP="004B6437">
      <w:pPr>
        <w:pStyle w:val="Ttulo3"/>
        <w:spacing w:before="0" w:beforeAutospacing="0" w:after="120" w:afterAutospacing="0"/>
        <w:jc w:val="both"/>
        <w:rPr>
          <w:rFonts w:ascii="Arial" w:eastAsiaTheme="majorEastAsia" w:hAnsi="Arial" w:cs="Arial"/>
          <w:color w:val="2F5496" w:themeColor="accent1" w:themeShade="BF"/>
          <w:sz w:val="22"/>
          <w:szCs w:val="22"/>
          <w:lang w:val="es-ES" w:eastAsia="es-MX"/>
        </w:rPr>
      </w:pPr>
    </w:p>
    <w:p w14:paraId="62CCE8F6" w14:textId="4C1ED8AF" w:rsidR="00CC1C42" w:rsidRPr="008164F1" w:rsidRDefault="00CC1C42" w:rsidP="001B3337">
      <w:pPr>
        <w:pStyle w:val="Ttulo3"/>
        <w:numPr>
          <w:ilvl w:val="0"/>
          <w:numId w:val="1"/>
        </w:numPr>
        <w:spacing w:before="0" w:beforeAutospacing="0" w:after="0" w:afterAutospacing="0"/>
        <w:jc w:val="both"/>
        <w:rPr>
          <w:rFonts w:ascii="Arial" w:eastAsiaTheme="majorEastAsia" w:hAnsi="Arial" w:cs="Arial"/>
          <w:color w:val="2F5496" w:themeColor="accent1" w:themeShade="BF"/>
          <w:sz w:val="24"/>
          <w:szCs w:val="24"/>
          <w:lang w:val="es-ES" w:eastAsia="es-MX"/>
        </w:rPr>
      </w:pPr>
      <w:r w:rsidRPr="008164F1">
        <w:rPr>
          <w:rFonts w:ascii="Arial" w:eastAsiaTheme="majorEastAsia" w:hAnsi="Arial" w:cs="Arial"/>
          <w:color w:val="2F5496" w:themeColor="accent1" w:themeShade="BF"/>
          <w:sz w:val="24"/>
          <w:szCs w:val="24"/>
          <w:lang w:val="es-ES" w:eastAsia="es-MX"/>
        </w:rPr>
        <w:t>Viabilidad y sostenibilidad</w:t>
      </w:r>
    </w:p>
    <w:p w14:paraId="7E09E3E2" w14:textId="77777777" w:rsidR="009F0C77" w:rsidRDefault="009F0C77" w:rsidP="001B3337">
      <w:pPr>
        <w:spacing w:after="0" w:line="240" w:lineRule="auto"/>
        <w:ind w:firstLine="720"/>
        <w:jc w:val="both"/>
        <w:rPr>
          <w:rFonts w:ascii="Arial" w:hAnsi="Arial" w:cs="Arial"/>
        </w:rPr>
      </w:pPr>
    </w:p>
    <w:p w14:paraId="42A60540" w14:textId="2AFFC61B" w:rsidR="00702824" w:rsidRDefault="00702824" w:rsidP="001B3337">
      <w:pPr>
        <w:spacing w:after="0" w:line="240" w:lineRule="auto"/>
        <w:ind w:firstLine="720"/>
        <w:jc w:val="both"/>
        <w:rPr>
          <w:rFonts w:ascii="Arial" w:hAnsi="Arial" w:cs="Arial"/>
        </w:rPr>
      </w:pPr>
      <w:r w:rsidRPr="004B6437">
        <w:rPr>
          <w:rFonts w:ascii="Arial" w:hAnsi="Arial" w:cs="Arial"/>
        </w:rPr>
        <w:t>La viabilidad se refiere a la capacidad que tiene el Presente Plan de Acción de alcanzar los objetivos en el periodo estipulado en la etapa de diseño y la sostenibilidad, más bien, se refiere a las posibilidades de que los beneficios del Plan de Acción permanezcan o incluso se incrementen tras su término.</w:t>
      </w:r>
    </w:p>
    <w:p w14:paraId="315FC005" w14:textId="77777777" w:rsidR="009F0C77" w:rsidRPr="004B6437" w:rsidRDefault="009F0C77" w:rsidP="001B3337">
      <w:pPr>
        <w:spacing w:after="0" w:line="240" w:lineRule="auto"/>
        <w:ind w:firstLine="720"/>
        <w:jc w:val="both"/>
        <w:rPr>
          <w:rFonts w:ascii="Arial" w:hAnsi="Arial" w:cs="Arial"/>
        </w:rPr>
      </w:pPr>
    </w:p>
    <w:p w14:paraId="66ABE6BC" w14:textId="2B37705F" w:rsidR="00CC1C42" w:rsidRDefault="00CC1C42" w:rsidP="001B3337">
      <w:pPr>
        <w:spacing w:after="0" w:line="240" w:lineRule="auto"/>
        <w:jc w:val="both"/>
        <w:rPr>
          <w:rFonts w:ascii="Arial" w:hAnsi="Arial" w:cs="Arial"/>
        </w:rPr>
      </w:pPr>
      <w:r w:rsidRPr="004B6437">
        <w:rPr>
          <w:rFonts w:ascii="Arial" w:hAnsi="Arial" w:cs="Arial"/>
        </w:rPr>
        <w:t>Las acciones</w:t>
      </w:r>
      <w:r w:rsidR="00702824" w:rsidRPr="004B6437">
        <w:rPr>
          <w:rFonts w:ascii="Arial" w:hAnsi="Arial" w:cs="Arial"/>
        </w:rPr>
        <w:t xml:space="preserve"> y actividades</w:t>
      </w:r>
      <w:r w:rsidRPr="004B6437">
        <w:rPr>
          <w:rFonts w:ascii="Arial" w:hAnsi="Arial" w:cs="Arial"/>
        </w:rPr>
        <w:t xml:space="preserve"> incluidas en el presente Plan de Acción están directamente vinculadas con el cumplimiento de la NDC</w:t>
      </w:r>
      <w:r w:rsidR="00354A96" w:rsidRPr="004B6437">
        <w:rPr>
          <w:rFonts w:ascii="Arial" w:hAnsi="Arial" w:cs="Arial"/>
        </w:rPr>
        <w:t xml:space="preserve"> actualizada y su plan de acción 2023-2025</w:t>
      </w:r>
      <w:r w:rsidRPr="004B6437">
        <w:rPr>
          <w:rFonts w:ascii="Arial" w:hAnsi="Arial" w:cs="Arial"/>
        </w:rPr>
        <w:t xml:space="preserve">, lo cual asegura que existe un compromiso expreso del Gobierno </w:t>
      </w:r>
      <w:r w:rsidR="00A235B6" w:rsidRPr="004B6437">
        <w:rPr>
          <w:rFonts w:ascii="Arial" w:hAnsi="Arial" w:cs="Arial"/>
        </w:rPr>
        <w:t>dominicano</w:t>
      </w:r>
      <w:r w:rsidRPr="004B6437">
        <w:rPr>
          <w:rFonts w:ascii="Arial" w:hAnsi="Arial" w:cs="Arial"/>
        </w:rPr>
        <w:t xml:space="preserve"> para su implementación. Todas las acciones responden a necesidades planteadas por los entes rectores en la aplicación de </w:t>
      </w:r>
      <w:r w:rsidR="009F0C77" w:rsidRPr="004B6437">
        <w:rPr>
          <w:rFonts w:ascii="Arial" w:hAnsi="Arial" w:cs="Arial"/>
        </w:rPr>
        <w:t>la política</w:t>
      </w:r>
      <w:r w:rsidRPr="004B6437">
        <w:rPr>
          <w:rFonts w:ascii="Arial" w:hAnsi="Arial" w:cs="Arial"/>
        </w:rPr>
        <w:t xml:space="preserve"> pública climática nacional y han sido priorizadas en consulta </w:t>
      </w:r>
      <w:proofErr w:type="gramStart"/>
      <w:r w:rsidRPr="004B6437">
        <w:rPr>
          <w:rFonts w:ascii="Arial" w:hAnsi="Arial" w:cs="Arial"/>
        </w:rPr>
        <w:t>con  los</w:t>
      </w:r>
      <w:proofErr w:type="gramEnd"/>
      <w:r w:rsidRPr="004B6437">
        <w:rPr>
          <w:rFonts w:ascii="Arial" w:hAnsi="Arial" w:cs="Arial"/>
        </w:rPr>
        <w:t xml:space="preserve"> actores relevantes, tanto en el proceso de  revisión y actualización de la NDC-RD como en los talleres </w:t>
      </w:r>
      <w:proofErr w:type="spellStart"/>
      <w:r w:rsidRPr="004B6437">
        <w:rPr>
          <w:rFonts w:ascii="Arial" w:hAnsi="Arial" w:cs="Arial"/>
        </w:rPr>
        <w:t>multiactor</w:t>
      </w:r>
      <w:proofErr w:type="spellEnd"/>
      <w:r w:rsidRPr="004B6437">
        <w:rPr>
          <w:rFonts w:ascii="Arial" w:hAnsi="Arial" w:cs="Arial"/>
        </w:rPr>
        <w:t xml:space="preserve"> que formaron parte del Diálogo País de EUROCLIMA en los meses de octubre 2023 y enero 2024. </w:t>
      </w:r>
    </w:p>
    <w:p w14:paraId="382DE9CE" w14:textId="77777777" w:rsidR="000E677B" w:rsidRPr="004B6437" w:rsidRDefault="000E677B" w:rsidP="001B3337">
      <w:pPr>
        <w:spacing w:after="0" w:line="240" w:lineRule="auto"/>
        <w:jc w:val="both"/>
        <w:rPr>
          <w:rFonts w:ascii="Arial" w:hAnsi="Arial" w:cs="Arial"/>
        </w:rPr>
      </w:pPr>
    </w:p>
    <w:p w14:paraId="5E66D3F6" w14:textId="52EBD81E" w:rsidR="00D70A17" w:rsidRDefault="00CC1C42" w:rsidP="001B3337">
      <w:pPr>
        <w:pStyle w:val="Ttulo3"/>
        <w:numPr>
          <w:ilvl w:val="0"/>
          <w:numId w:val="1"/>
        </w:numPr>
        <w:spacing w:before="0" w:beforeAutospacing="0" w:after="0" w:afterAutospacing="0"/>
        <w:jc w:val="both"/>
        <w:rPr>
          <w:rFonts w:ascii="Arial" w:eastAsiaTheme="majorEastAsia" w:hAnsi="Arial" w:cs="Arial"/>
          <w:color w:val="2F5496" w:themeColor="accent1" w:themeShade="BF"/>
          <w:sz w:val="24"/>
          <w:szCs w:val="24"/>
          <w:lang w:val="es-ES" w:eastAsia="es-MX"/>
        </w:rPr>
      </w:pPr>
      <w:r w:rsidRPr="008164F1">
        <w:rPr>
          <w:rFonts w:ascii="Arial" w:eastAsiaTheme="majorEastAsia" w:hAnsi="Arial" w:cs="Arial"/>
          <w:color w:val="2F5496" w:themeColor="accent1" w:themeShade="BF"/>
          <w:sz w:val="24"/>
          <w:szCs w:val="24"/>
          <w:lang w:val="es-ES" w:eastAsia="es-MX"/>
        </w:rPr>
        <w:t>Sinergia con otras iniciativas y proyectos.</w:t>
      </w:r>
    </w:p>
    <w:p w14:paraId="3CCED4A2" w14:textId="77777777" w:rsidR="009F0C77" w:rsidRPr="008164F1" w:rsidRDefault="009F0C77" w:rsidP="009F0C77">
      <w:pPr>
        <w:pStyle w:val="Ttulo3"/>
        <w:spacing w:before="0" w:beforeAutospacing="0" w:after="0" w:afterAutospacing="0"/>
        <w:ind w:left="720"/>
        <w:jc w:val="both"/>
        <w:rPr>
          <w:rFonts w:ascii="Arial" w:eastAsiaTheme="majorEastAsia" w:hAnsi="Arial" w:cs="Arial"/>
          <w:color w:val="2F5496" w:themeColor="accent1" w:themeShade="BF"/>
          <w:sz w:val="24"/>
          <w:szCs w:val="24"/>
          <w:lang w:val="es-ES" w:eastAsia="es-MX"/>
        </w:rPr>
      </w:pPr>
    </w:p>
    <w:p w14:paraId="2AF8E911" w14:textId="25115D4A" w:rsidR="009E5AE7" w:rsidRDefault="009E5AE7" w:rsidP="001B3337">
      <w:pPr>
        <w:spacing w:after="0" w:line="240" w:lineRule="auto"/>
        <w:ind w:firstLine="720"/>
        <w:jc w:val="both"/>
        <w:rPr>
          <w:rFonts w:ascii="Arial" w:hAnsi="Arial" w:cs="Arial"/>
        </w:rPr>
      </w:pPr>
      <w:r w:rsidRPr="004B6437">
        <w:rPr>
          <w:rFonts w:ascii="Arial" w:hAnsi="Arial" w:cs="Arial"/>
        </w:rPr>
        <w:t>Las iniciativas planteadas como parte del presente Plan de Acción complementan esfuerzos pasados y en marcha del Gobierno dominicano para contar con las condiciones habilitantes, las capacidades y herramientas para cumplir sus metas climáticas y promover un desarrollo resiliente y bajo en emisiones, utilizando recursos del presupuesto nacional y el apoyo de socios de la cooperación internacional, incluyendo el Programa EUROCLIMA y sus agencias implementadoras. En la ejecución del Plan se buscará aprovechar sinergias con esos otros esfuerzos, con el objeto de hacer un uso eficiente de los recursos disponibles y potenciar el impacto de las acciones a desarrollar.</w:t>
      </w:r>
    </w:p>
    <w:p w14:paraId="2634B4DA" w14:textId="77777777" w:rsidR="009F0C77" w:rsidRDefault="009F0C77" w:rsidP="001B3337">
      <w:pPr>
        <w:spacing w:after="0" w:line="240" w:lineRule="auto"/>
        <w:ind w:firstLine="720"/>
        <w:jc w:val="both"/>
        <w:rPr>
          <w:rFonts w:ascii="Arial" w:hAnsi="Arial" w:cs="Arial"/>
        </w:rPr>
      </w:pPr>
    </w:p>
    <w:p w14:paraId="0858FF15" w14:textId="573DA31E" w:rsidR="00FA3D17" w:rsidRDefault="00FA3D17" w:rsidP="001B3337">
      <w:pPr>
        <w:spacing w:after="0" w:line="240" w:lineRule="auto"/>
        <w:ind w:firstLine="720"/>
        <w:jc w:val="both"/>
        <w:rPr>
          <w:rFonts w:ascii="Arial" w:hAnsi="Arial" w:cs="Arial"/>
        </w:rPr>
      </w:pPr>
      <w:r w:rsidRPr="00FA3D17">
        <w:rPr>
          <w:rFonts w:ascii="Arial" w:hAnsi="Arial" w:cs="Arial"/>
        </w:rPr>
        <w:t>Los principales instrumentos para la planificación de la gestión del cambio climático</w:t>
      </w:r>
      <w:r>
        <w:rPr>
          <w:rFonts w:ascii="Arial" w:hAnsi="Arial" w:cs="Arial"/>
        </w:rPr>
        <w:t xml:space="preserve"> en República Dominicana</w:t>
      </w:r>
      <w:r w:rsidRPr="00FA3D17">
        <w:rPr>
          <w:rFonts w:ascii="Arial" w:hAnsi="Arial" w:cs="Arial"/>
        </w:rPr>
        <w:t xml:space="preserve"> son las </w:t>
      </w:r>
      <w:r>
        <w:rPr>
          <w:rFonts w:ascii="Arial" w:hAnsi="Arial" w:cs="Arial"/>
        </w:rPr>
        <w:t>C</w:t>
      </w:r>
      <w:r w:rsidRPr="00FA3D17">
        <w:rPr>
          <w:rFonts w:ascii="Arial" w:hAnsi="Arial" w:cs="Arial"/>
        </w:rPr>
        <w:t xml:space="preserve">ontribuciones </w:t>
      </w:r>
      <w:r>
        <w:rPr>
          <w:rFonts w:ascii="Arial" w:hAnsi="Arial" w:cs="Arial"/>
        </w:rPr>
        <w:t>D</w:t>
      </w:r>
      <w:r w:rsidRPr="00FA3D17">
        <w:rPr>
          <w:rFonts w:ascii="Arial" w:hAnsi="Arial" w:cs="Arial"/>
        </w:rPr>
        <w:t xml:space="preserve">eterminadas a nivel </w:t>
      </w:r>
      <w:r>
        <w:rPr>
          <w:rFonts w:ascii="Arial" w:hAnsi="Arial" w:cs="Arial"/>
        </w:rPr>
        <w:t>N</w:t>
      </w:r>
      <w:r w:rsidRPr="00FA3D17">
        <w:rPr>
          <w:rFonts w:ascii="Arial" w:hAnsi="Arial" w:cs="Arial"/>
        </w:rPr>
        <w:t>acional (CDN) que, en consonancia con el Acuerdo de París, establecen compromisos y metas de mitigación y adaptación a largo plazo, muchas de ellas para 2050, y metas intermedias, en general para 2030. Con arreglo a dichos compromisos, los países deben avanzar en el establecimiento de sus respectivas estrategias climáticas a largo plazo, que facilitan la determinación de las inversiones y los cambios regulatorios necesarios para lograr dichas metas. En efecto, conforme al artículo 4 del Acuerdo de París, “Todas las Partes deberían esforzarse por formular y comunicar estrategias a largo plazo para un desarrollo con bajas emisiones de gases de efecto invernadero, teniendo presente el artículo 2 y tomando en consideración sus responsabilidades comunes pero diferenciadas y sus capacidades respectivas, a la luz de las diferentes circunstancias nacionales”.</w:t>
      </w:r>
      <w:r>
        <w:rPr>
          <w:rFonts w:ascii="Arial" w:hAnsi="Arial" w:cs="Arial"/>
        </w:rPr>
        <w:t xml:space="preserve"> </w:t>
      </w:r>
    </w:p>
    <w:p w14:paraId="72A79056" w14:textId="77777777" w:rsidR="009F0C77" w:rsidRDefault="009F0C77" w:rsidP="001B3337">
      <w:pPr>
        <w:spacing w:after="0" w:line="240" w:lineRule="auto"/>
        <w:ind w:firstLine="720"/>
        <w:jc w:val="both"/>
        <w:rPr>
          <w:rFonts w:ascii="Arial" w:hAnsi="Arial" w:cs="Arial"/>
        </w:rPr>
      </w:pPr>
    </w:p>
    <w:p w14:paraId="6BD4C0CB" w14:textId="30ED2FBB" w:rsidR="00E921D4" w:rsidRDefault="00FA3D17" w:rsidP="001B3337">
      <w:pPr>
        <w:spacing w:after="0" w:line="240" w:lineRule="auto"/>
        <w:ind w:firstLine="720"/>
        <w:jc w:val="both"/>
        <w:rPr>
          <w:rFonts w:ascii="Arial" w:hAnsi="Arial" w:cs="Arial"/>
        </w:rPr>
      </w:pPr>
      <w:r>
        <w:rPr>
          <w:rFonts w:ascii="Arial" w:hAnsi="Arial" w:cs="Arial"/>
        </w:rPr>
        <w:t>Por consiguiente, es un imperativo la articulación del Plan de Acción EUROCLIMA 2024 con la Estrategia Nacional de Cambio Climático de la Largo Plazo</w:t>
      </w:r>
      <w:r w:rsidR="00B9393E">
        <w:rPr>
          <w:rFonts w:ascii="Arial" w:hAnsi="Arial" w:cs="Arial"/>
        </w:rPr>
        <w:t>, lanzada en febrero de 2024</w:t>
      </w:r>
      <w:r>
        <w:rPr>
          <w:rFonts w:ascii="Arial" w:hAnsi="Arial" w:cs="Arial"/>
        </w:rPr>
        <w:t xml:space="preserve">, </w:t>
      </w:r>
      <w:r w:rsidRPr="00FA3D17">
        <w:rPr>
          <w:rFonts w:ascii="Arial" w:hAnsi="Arial" w:cs="Arial"/>
        </w:rPr>
        <w:t>con el objetivo de que esta sirva como una hoja de ruta para diseñar y coordinar intervenciones que permitan descarbonizar la economía</w:t>
      </w:r>
      <w:r>
        <w:rPr>
          <w:rFonts w:ascii="Arial" w:hAnsi="Arial" w:cs="Arial"/>
        </w:rPr>
        <w:t xml:space="preserve"> dominicana</w:t>
      </w:r>
      <w:r w:rsidRPr="00FA3D17">
        <w:rPr>
          <w:rFonts w:ascii="Arial" w:hAnsi="Arial" w:cs="Arial"/>
        </w:rPr>
        <w:t xml:space="preserve"> y hacer más resiliente a la sociedad para el año 2050.</w:t>
      </w:r>
      <w:r>
        <w:rPr>
          <w:rFonts w:ascii="Arial" w:hAnsi="Arial" w:cs="Arial"/>
        </w:rPr>
        <w:t xml:space="preserve"> </w:t>
      </w:r>
    </w:p>
    <w:p w14:paraId="164CE37D" w14:textId="77777777" w:rsidR="00E921D4" w:rsidRDefault="00E921D4" w:rsidP="001B3337">
      <w:pPr>
        <w:spacing w:after="0" w:line="240" w:lineRule="auto"/>
        <w:rPr>
          <w:rFonts w:ascii="Arial" w:hAnsi="Arial" w:cs="Arial"/>
        </w:rPr>
      </w:pPr>
      <w:r>
        <w:rPr>
          <w:rFonts w:ascii="Arial" w:hAnsi="Arial" w:cs="Arial"/>
        </w:rPr>
        <w:br w:type="page"/>
      </w:r>
    </w:p>
    <w:p w14:paraId="1449940B" w14:textId="669EF15F" w:rsidR="00A260BC" w:rsidRPr="00780F1B" w:rsidRDefault="00C3206D" w:rsidP="001B3337">
      <w:pPr>
        <w:spacing w:after="0" w:line="240" w:lineRule="auto"/>
        <w:jc w:val="center"/>
        <w:rPr>
          <w:rFonts w:ascii="Arial" w:hAnsi="Arial" w:cs="Arial"/>
          <w:b/>
          <w:bCs/>
          <w:sz w:val="28"/>
          <w:szCs w:val="28"/>
          <w:lang w:val="es-ES"/>
        </w:rPr>
      </w:pPr>
      <w:r w:rsidRPr="00780F1B">
        <w:rPr>
          <w:rFonts w:ascii="Arial" w:hAnsi="Arial" w:cs="Arial"/>
          <w:b/>
          <w:bCs/>
          <w:sz w:val="28"/>
          <w:szCs w:val="28"/>
          <w:lang w:val="es-ES"/>
        </w:rPr>
        <w:lastRenderedPageBreak/>
        <w:t>Anexo I</w:t>
      </w:r>
      <w:r w:rsidR="000625E4" w:rsidRPr="00780F1B">
        <w:rPr>
          <w:rFonts w:ascii="Arial" w:hAnsi="Arial" w:cs="Arial"/>
          <w:b/>
          <w:bCs/>
          <w:sz w:val="28"/>
          <w:szCs w:val="28"/>
          <w:lang w:val="es-ES"/>
        </w:rPr>
        <w:t xml:space="preserve">: </w:t>
      </w:r>
      <w:r w:rsidR="00780F1B" w:rsidRPr="00780F1B">
        <w:rPr>
          <w:rFonts w:ascii="Arial" w:hAnsi="Arial" w:cs="Arial"/>
          <w:b/>
          <w:bCs/>
          <w:sz w:val="28"/>
          <w:szCs w:val="28"/>
          <w:lang w:val="es-ES"/>
        </w:rPr>
        <w:t xml:space="preserve">Consideraciones de </w:t>
      </w:r>
      <w:r w:rsidR="000625E4" w:rsidRPr="00780F1B">
        <w:rPr>
          <w:rFonts w:ascii="Arial" w:hAnsi="Arial" w:cs="Arial"/>
          <w:b/>
          <w:bCs/>
          <w:sz w:val="28"/>
          <w:szCs w:val="28"/>
          <w:lang w:val="es-ES"/>
        </w:rPr>
        <w:t>Género</w:t>
      </w:r>
    </w:p>
    <w:p w14:paraId="49F5AD91" w14:textId="77777777" w:rsidR="00A260BC" w:rsidRPr="00780F1B" w:rsidRDefault="00A260BC" w:rsidP="00587BEA">
      <w:pPr>
        <w:spacing w:after="0" w:line="240" w:lineRule="auto"/>
        <w:jc w:val="both"/>
        <w:rPr>
          <w:rFonts w:ascii="Arial" w:hAnsi="Arial" w:cs="Arial"/>
          <w:lang w:val="es-ES"/>
        </w:rPr>
      </w:pPr>
    </w:p>
    <w:p w14:paraId="15EF9D2B" w14:textId="13C7EC19" w:rsidR="00C3206D" w:rsidRDefault="00A260BC" w:rsidP="00587BEA">
      <w:pPr>
        <w:spacing w:after="0" w:line="240" w:lineRule="auto"/>
        <w:jc w:val="both"/>
        <w:rPr>
          <w:rFonts w:ascii="Arial" w:hAnsi="Arial" w:cs="Arial"/>
          <w:lang w:val="es-ES"/>
        </w:rPr>
      </w:pPr>
      <w:r w:rsidRPr="00A260BC">
        <w:rPr>
          <w:rFonts w:ascii="Arial" w:hAnsi="Arial" w:cs="Arial"/>
          <w:lang w:val="es-ES"/>
        </w:rPr>
        <w:t xml:space="preserve">Con el fin de transversalizar </w:t>
      </w:r>
      <w:r w:rsidR="00780F1B">
        <w:rPr>
          <w:rFonts w:ascii="Arial" w:hAnsi="Arial" w:cs="Arial"/>
          <w:lang w:val="es-ES"/>
        </w:rPr>
        <w:t xml:space="preserve">consideraciones </w:t>
      </w:r>
      <w:r w:rsidRPr="00A260BC">
        <w:rPr>
          <w:rFonts w:ascii="Arial" w:hAnsi="Arial" w:cs="Arial"/>
          <w:lang w:val="es-ES"/>
        </w:rPr>
        <w:t xml:space="preserve">de género a lo largo del Plan de Acción País Euroclima – República Dominicana, se recomienda que las agencias implementadoras </w:t>
      </w:r>
      <w:r w:rsidR="00780F1B">
        <w:rPr>
          <w:rFonts w:ascii="Arial" w:hAnsi="Arial" w:cs="Arial"/>
          <w:lang w:val="es-ES"/>
        </w:rPr>
        <w:t>tomen en cuenta</w:t>
      </w:r>
      <w:r w:rsidRPr="00A260BC">
        <w:rPr>
          <w:rFonts w:ascii="Arial" w:hAnsi="Arial" w:cs="Arial"/>
          <w:lang w:val="es-ES"/>
        </w:rPr>
        <w:t xml:space="preserve"> las siguientes medidas</w:t>
      </w:r>
      <w:r>
        <w:rPr>
          <w:rFonts w:ascii="Arial" w:hAnsi="Arial" w:cs="Arial"/>
          <w:lang w:val="es-ES"/>
        </w:rPr>
        <w:t>:</w:t>
      </w:r>
    </w:p>
    <w:p w14:paraId="5C2E769C" w14:textId="77777777" w:rsidR="00A260BC" w:rsidRPr="00A260BC" w:rsidRDefault="00A260BC" w:rsidP="00587BEA">
      <w:pPr>
        <w:spacing w:after="0" w:line="240" w:lineRule="auto"/>
        <w:jc w:val="both"/>
        <w:rPr>
          <w:rFonts w:ascii="Arial" w:hAnsi="Arial" w:cs="Arial"/>
          <w:lang w:val="es-ES"/>
        </w:rPr>
      </w:pPr>
    </w:p>
    <w:p w14:paraId="246D2A81" w14:textId="77777777" w:rsidR="00C3206D" w:rsidRPr="00C3206D" w:rsidRDefault="00C3206D" w:rsidP="00587BEA">
      <w:pPr>
        <w:spacing w:after="0" w:line="240" w:lineRule="auto"/>
        <w:jc w:val="both"/>
        <w:rPr>
          <w:rFonts w:ascii="Arial" w:hAnsi="Arial" w:cs="Arial"/>
          <w:i/>
          <w:iCs/>
          <w:u w:val="single"/>
          <w:lang w:val="es-ES"/>
        </w:rPr>
      </w:pPr>
      <w:r w:rsidRPr="00C3206D">
        <w:rPr>
          <w:rFonts w:ascii="Arial" w:hAnsi="Arial" w:cs="Arial"/>
          <w:i/>
          <w:iCs/>
          <w:u w:val="single"/>
          <w:lang w:val="es-ES"/>
        </w:rPr>
        <w:t>Transporte y movilidad eléctrica</w:t>
      </w:r>
    </w:p>
    <w:p w14:paraId="0B044CF7" w14:textId="06EBD000" w:rsid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Realizar un análisis de género del sector en el país que informe el desarrollo del marco lógico de las acciones y las actividades planteadas</w:t>
      </w:r>
    </w:p>
    <w:p w14:paraId="1F9748F3" w14:textId="77777777" w:rsidR="009F0C77" w:rsidRPr="00C3206D" w:rsidRDefault="009F0C77" w:rsidP="00587BEA">
      <w:pPr>
        <w:pStyle w:val="Prrafodelista"/>
        <w:spacing w:after="0" w:line="240" w:lineRule="auto"/>
        <w:jc w:val="both"/>
        <w:rPr>
          <w:rFonts w:ascii="Arial" w:hAnsi="Arial" w:cs="Arial"/>
          <w:lang w:val="es-ES"/>
        </w:rPr>
      </w:pPr>
    </w:p>
    <w:p w14:paraId="3F0958C0"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1.1. Transformación del parque vehicular público a unidades eléctricas/híbridas</w:t>
      </w:r>
    </w:p>
    <w:p w14:paraId="649EA05B"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Tomar un enfoque diferencial en base al análisis de género en el estudio técnico y de factibilidad económica de estaciones de cargas a partir de fuentes renovables, la evaluación financiera y el estudio técnico de incentivos para la movilidad eléctrica</w:t>
      </w:r>
    </w:p>
    <w:p w14:paraId="347A9E66"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Inclusión de un bloque dedicado a la integración de consideraciones de género e inclusión social en las capacitaciones y grupos de trabajo </w:t>
      </w:r>
    </w:p>
    <w:p w14:paraId="5F1B72A3"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Fomentar la participación de mujeres* y personas pertenecientes a grupos </w:t>
      </w:r>
      <w:proofErr w:type="spellStart"/>
      <w:r w:rsidRPr="00C3206D">
        <w:rPr>
          <w:rFonts w:ascii="Arial" w:hAnsi="Arial" w:cs="Arial"/>
          <w:lang w:val="es-ES"/>
        </w:rPr>
        <w:t>vulnerabilizados</w:t>
      </w:r>
      <w:proofErr w:type="spellEnd"/>
      <w:r w:rsidRPr="00C3206D">
        <w:rPr>
          <w:rFonts w:ascii="Arial" w:hAnsi="Arial" w:cs="Arial"/>
          <w:lang w:val="es-ES"/>
        </w:rPr>
        <w:t xml:space="preserve"> en las capacitaciones y grupos de trabajo </w:t>
      </w:r>
    </w:p>
    <w:p w14:paraId="3B09D146"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 las capacitaciones y grupos de trabajo se incluyen organizaciones e instituciones para el adelanto de la mujer</w:t>
      </w:r>
    </w:p>
    <w:p w14:paraId="02AE4027" w14:textId="25114811" w:rsid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Inclusión de indicadores de género e inclusión social y los respectivos datos a ser recolectados en el sistema MRV </w:t>
      </w:r>
    </w:p>
    <w:p w14:paraId="23068434" w14:textId="77777777" w:rsidR="009F0C77" w:rsidRPr="00C3206D" w:rsidRDefault="009F0C77" w:rsidP="00587BEA">
      <w:pPr>
        <w:pStyle w:val="Prrafodelista"/>
        <w:spacing w:after="0" w:line="240" w:lineRule="auto"/>
        <w:jc w:val="both"/>
        <w:rPr>
          <w:rFonts w:ascii="Arial" w:hAnsi="Arial" w:cs="Arial"/>
          <w:lang w:val="es-ES"/>
        </w:rPr>
      </w:pPr>
    </w:p>
    <w:p w14:paraId="71DFC3D9"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1.2. Incentivar el uso de la movilidad no motorizada como alternativa de transporte</w:t>
      </w:r>
    </w:p>
    <w:p w14:paraId="30695811"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Preparar </w:t>
      </w:r>
      <w:proofErr w:type="spellStart"/>
      <w:r w:rsidRPr="00C3206D">
        <w:rPr>
          <w:rFonts w:ascii="Arial" w:hAnsi="Arial" w:cs="Arial"/>
          <w:lang w:val="es-ES"/>
        </w:rPr>
        <w:t>TdR</w:t>
      </w:r>
      <w:proofErr w:type="spellEnd"/>
      <w:r w:rsidRPr="00C3206D">
        <w:rPr>
          <w:rFonts w:ascii="Arial" w:hAnsi="Arial" w:cs="Arial"/>
          <w:lang w:val="es-ES"/>
        </w:rPr>
        <w:t xml:space="preserve"> inclusivos para la consultoría destinada al estudio técnico para el diseño de la movilidad no motorizada y transversalizar cuestiones de género</w:t>
      </w:r>
    </w:p>
    <w:p w14:paraId="546454DF"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Tomar un enfoque diferencial en base al análisis de género en el estudio técnico para la creación de un reglamento de protección a usuario, instrumentos e incentivos de movilidad no motorizada</w:t>
      </w:r>
    </w:p>
    <w:p w14:paraId="2818E0E8"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Inclusión de un bloque dedicado a la integración de consideraciones de género e inclusión social en las actividades destinadas a la sensibilización  </w:t>
      </w:r>
    </w:p>
    <w:p w14:paraId="5D78DB5A"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Fomentar la participación de mujeres* y personas pertenecientes a grupos </w:t>
      </w:r>
      <w:proofErr w:type="spellStart"/>
      <w:r w:rsidRPr="00C3206D">
        <w:rPr>
          <w:rFonts w:ascii="Arial" w:hAnsi="Arial" w:cs="Arial"/>
          <w:lang w:val="es-ES"/>
        </w:rPr>
        <w:t>vulnerabilizados</w:t>
      </w:r>
      <w:proofErr w:type="spellEnd"/>
      <w:r w:rsidRPr="00C3206D">
        <w:rPr>
          <w:rFonts w:ascii="Arial" w:hAnsi="Arial" w:cs="Arial"/>
          <w:lang w:val="es-ES"/>
        </w:rPr>
        <w:t xml:space="preserve"> en las actividades destinadas a la sensibilización  </w:t>
      </w:r>
    </w:p>
    <w:p w14:paraId="0083F8F2"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 las actividades destinadas a la sensibilización se incluyen organizaciones e instituciones para el adelanto de la mujer</w:t>
      </w:r>
    </w:p>
    <w:p w14:paraId="61F208F2" w14:textId="77777777" w:rsidR="00C3206D" w:rsidRPr="00C3206D" w:rsidRDefault="00C3206D" w:rsidP="00587BEA">
      <w:pPr>
        <w:spacing w:after="0" w:line="240" w:lineRule="auto"/>
        <w:jc w:val="both"/>
        <w:rPr>
          <w:rFonts w:ascii="Arial" w:hAnsi="Arial" w:cs="Arial"/>
          <w:lang w:val="es-ES"/>
        </w:rPr>
      </w:pPr>
    </w:p>
    <w:p w14:paraId="1D4E0C20" w14:textId="77777777" w:rsidR="00C3206D" w:rsidRPr="00C3206D" w:rsidRDefault="00C3206D" w:rsidP="00587BEA">
      <w:pPr>
        <w:spacing w:after="0" w:line="240" w:lineRule="auto"/>
        <w:jc w:val="both"/>
        <w:rPr>
          <w:rFonts w:ascii="Arial" w:hAnsi="Arial" w:cs="Arial"/>
          <w:i/>
          <w:iCs/>
          <w:u w:val="single"/>
          <w:lang w:val="es-ES"/>
        </w:rPr>
      </w:pPr>
      <w:r w:rsidRPr="00C3206D">
        <w:rPr>
          <w:rFonts w:ascii="Arial" w:hAnsi="Arial" w:cs="Arial"/>
          <w:i/>
          <w:iCs/>
          <w:u w:val="single"/>
          <w:lang w:val="es-ES"/>
        </w:rPr>
        <w:br w:type="page"/>
      </w:r>
    </w:p>
    <w:p w14:paraId="5633EF41" w14:textId="77777777" w:rsidR="00C3206D" w:rsidRPr="00C3206D" w:rsidRDefault="00C3206D" w:rsidP="00587BEA">
      <w:pPr>
        <w:spacing w:after="0" w:line="240" w:lineRule="auto"/>
        <w:jc w:val="both"/>
        <w:rPr>
          <w:rFonts w:ascii="Arial" w:hAnsi="Arial" w:cs="Arial"/>
          <w:i/>
          <w:iCs/>
          <w:u w:val="single"/>
          <w:lang w:val="es-ES"/>
        </w:rPr>
      </w:pPr>
      <w:r w:rsidRPr="00C3206D">
        <w:rPr>
          <w:rFonts w:ascii="Arial" w:hAnsi="Arial" w:cs="Arial"/>
          <w:i/>
          <w:iCs/>
          <w:u w:val="single"/>
          <w:lang w:val="es-ES"/>
        </w:rPr>
        <w:lastRenderedPageBreak/>
        <w:t>Finanzas sostenibles y bonos verdes</w:t>
      </w:r>
    </w:p>
    <w:p w14:paraId="216E8355" w14:textId="70CE414C" w:rsid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Realizar un análisis de género del sector en el país que informe el desarrollo del marco lógico de las acciones y las actividades planteadas</w:t>
      </w:r>
    </w:p>
    <w:p w14:paraId="33ABF054" w14:textId="77777777" w:rsidR="009F0C77" w:rsidRPr="00C3206D" w:rsidRDefault="009F0C77" w:rsidP="00587BEA">
      <w:pPr>
        <w:pStyle w:val="Prrafodelista"/>
        <w:spacing w:after="0" w:line="240" w:lineRule="auto"/>
        <w:jc w:val="both"/>
        <w:rPr>
          <w:rFonts w:ascii="Arial" w:hAnsi="Arial" w:cs="Arial"/>
          <w:lang w:val="es-ES"/>
        </w:rPr>
      </w:pPr>
    </w:p>
    <w:p w14:paraId="27B10AE1"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2.1. Fortalecer las capacidades del sector privado en temas de cambio climático</w:t>
      </w:r>
    </w:p>
    <w:p w14:paraId="4DFB19A7"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Preparar </w:t>
      </w:r>
      <w:proofErr w:type="spellStart"/>
      <w:r w:rsidRPr="00C3206D">
        <w:rPr>
          <w:rFonts w:ascii="Arial" w:hAnsi="Arial" w:cs="Arial"/>
          <w:lang w:val="es-ES"/>
        </w:rPr>
        <w:t>TdR</w:t>
      </w:r>
      <w:proofErr w:type="spellEnd"/>
      <w:r w:rsidRPr="00C3206D">
        <w:rPr>
          <w:rFonts w:ascii="Arial" w:hAnsi="Arial" w:cs="Arial"/>
          <w:lang w:val="es-ES"/>
        </w:rPr>
        <w:t xml:space="preserve"> inclusivos para la consultoría destinada al desarrollo del plan de transición a negocios verdes y del plan de capacitación para el sector privado y transversalizar cuestiones de género </w:t>
      </w:r>
    </w:p>
    <w:p w14:paraId="3513F32F"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Inclusión de un bloque dedicado a la integración de consideraciones de género e inclusión social en las actividades destinadas a la capacitación de las empresas, así como de las instituciones financieras y bancarias</w:t>
      </w:r>
    </w:p>
    <w:p w14:paraId="596531E8"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Fomentar la participación de mujeres* y personas pertenecientes a grupos </w:t>
      </w:r>
      <w:proofErr w:type="spellStart"/>
      <w:r w:rsidRPr="00C3206D">
        <w:rPr>
          <w:rFonts w:ascii="Arial" w:hAnsi="Arial" w:cs="Arial"/>
          <w:lang w:val="es-ES"/>
        </w:rPr>
        <w:t>vulnerabilizados</w:t>
      </w:r>
      <w:proofErr w:type="spellEnd"/>
      <w:r w:rsidRPr="00C3206D">
        <w:rPr>
          <w:rFonts w:ascii="Arial" w:hAnsi="Arial" w:cs="Arial"/>
          <w:lang w:val="es-ES"/>
        </w:rPr>
        <w:t xml:space="preserve"> en actividades destinadas a la capacitación de las empresas, así como de las instituciones financieras y bancarias</w:t>
      </w:r>
    </w:p>
    <w:p w14:paraId="1A387756" w14:textId="012E7A66" w:rsid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 las actividades destinadas a la sensibilización se incluyen organizaciones e instituciones para el adelanto de la mujer</w:t>
      </w:r>
    </w:p>
    <w:p w14:paraId="6F1A3D4B" w14:textId="77777777" w:rsidR="009F0C77" w:rsidRPr="00C3206D" w:rsidRDefault="009F0C77" w:rsidP="00587BEA">
      <w:pPr>
        <w:pStyle w:val="Prrafodelista"/>
        <w:spacing w:after="0" w:line="240" w:lineRule="auto"/>
        <w:jc w:val="both"/>
        <w:rPr>
          <w:rFonts w:ascii="Arial" w:hAnsi="Arial" w:cs="Arial"/>
          <w:lang w:val="es-ES"/>
        </w:rPr>
      </w:pPr>
    </w:p>
    <w:p w14:paraId="0346E0DC"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2.2. Elaborar el diagnóstico y la creación de incentivos para el desarrollo del financiamiento verde</w:t>
      </w:r>
    </w:p>
    <w:p w14:paraId="512CF764"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Preparar </w:t>
      </w:r>
      <w:proofErr w:type="spellStart"/>
      <w:r w:rsidRPr="00C3206D">
        <w:rPr>
          <w:rFonts w:ascii="Arial" w:hAnsi="Arial" w:cs="Arial"/>
          <w:lang w:val="es-ES"/>
        </w:rPr>
        <w:t>TdR</w:t>
      </w:r>
      <w:proofErr w:type="spellEnd"/>
      <w:r w:rsidRPr="00C3206D">
        <w:rPr>
          <w:rFonts w:ascii="Arial" w:hAnsi="Arial" w:cs="Arial"/>
          <w:lang w:val="es-ES"/>
        </w:rPr>
        <w:t xml:space="preserve"> inclusivos para la consultoría destinada a la actualización de la línea base sobre incentivos o mecanismos de financiamiento y transversalizar cuestiones de género </w:t>
      </w:r>
    </w:p>
    <w:p w14:paraId="451B9C42"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Preparar </w:t>
      </w:r>
      <w:proofErr w:type="spellStart"/>
      <w:r w:rsidRPr="00C3206D">
        <w:rPr>
          <w:rFonts w:ascii="Arial" w:hAnsi="Arial" w:cs="Arial"/>
          <w:lang w:val="es-ES"/>
        </w:rPr>
        <w:t>TdR</w:t>
      </w:r>
      <w:proofErr w:type="spellEnd"/>
      <w:r w:rsidRPr="00C3206D">
        <w:rPr>
          <w:rFonts w:ascii="Arial" w:hAnsi="Arial" w:cs="Arial"/>
          <w:lang w:val="es-ES"/>
        </w:rPr>
        <w:t xml:space="preserve"> inclusivos para la consultoría destinada a la elaboración de una propuesta con incentivos y reemplazos y transversalizar cuestiones de género </w:t>
      </w:r>
    </w:p>
    <w:p w14:paraId="4F467428"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Inclusión de un bloque dedicado a la integración de consideraciones de género e inclusión social en el Foro de Carbono en la República Dominicana  </w:t>
      </w:r>
    </w:p>
    <w:p w14:paraId="5CE2F6C0"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Fomentar la participación de mujeres* y personas pertenecientes a grupos </w:t>
      </w:r>
      <w:proofErr w:type="spellStart"/>
      <w:r w:rsidRPr="00C3206D">
        <w:rPr>
          <w:rFonts w:ascii="Arial" w:hAnsi="Arial" w:cs="Arial"/>
          <w:lang w:val="es-ES"/>
        </w:rPr>
        <w:t>vulnerabilizados</w:t>
      </w:r>
      <w:proofErr w:type="spellEnd"/>
      <w:r w:rsidRPr="00C3206D">
        <w:rPr>
          <w:rFonts w:ascii="Arial" w:hAnsi="Arial" w:cs="Arial"/>
          <w:lang w:val="es-ES"/>
        </w:rPr>
        <w:t xml:space="preserve"> en el Foro de Carbono en la República Dominicana  </w:t>
      </w:r>
    </w:p>
    <w:p w14:paraId="0A2103E3"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proofErr w:type="gramStart"/>
      <w:r w:rsidRPr="00C3206D">
        <w:rPr>
          <w:rFonts w:ascii="Arial" w:hAnsi="Arial" w:cs="Arial"/>
          <w:lang w:val="es-ES"/>
        </w:rPr>
        <w:t>Asegurar</w:t>
      </w:r>
      <w:proofErr w:type="gramEnd"/>
      <w:r w:rsidRPr="00C3206D">
        <w:rPr>
          <w:rFonts w:ascii="Arial" w:hAnsi="Arial" w:cs="Arial"/>
          <w:lang w:val="es-ES"/>
        </w:rPr>
        <w:t xml:space="preserve"> que en la planeación, diseño y realización del Foro de Carbono en la Republica Dominicana se incluyen organizaciones e instituciones para el adelanto de la mujer</w:t>
      </w:r>
    </w:p>
    <w:p w14:paraId="2F9ED0AA"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Tomar un enfoque diferencial en base al análisis de género en la propuesta de cooperación sur-sur o triangular</w:t>
      </w:r>
    </w:p>
    <w:p w14:paraId="7AB7E23F"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Inclusión de un bloque dedicado a la integración de consideraciones de género e inclusión social en el espacio de cooperación sur-sur o triangular facilitado  </w:t>
      </w:r>
    </w:p>
    <w:p w14:paraId="7B6F7894"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Fomentar la participación de mujeres* y personas pertenecientes a grupos </w:t>
      </w:r>
      <w:proofErr w:type="spellStart"/>
      <w:r w:rsidRPr="00C3206D">
        <w:rPr>
          <w:rFonts w:ascii="Arial" w:hAnsi="Arial" w:cs="Arial"/>
          <w:lang w:val="es-ES"/>
        </w:rPr>
        <w:t>vulnerabilizados</w:t>
      </w:r>
      <w:proofErr w:type="spellEnd"/>
      <w:r w:rsidRPr="00C3206D">
        <w:rPr>
          <w:rFonts w:ascii="Arial" w:hAnsi="Arial" w:cs="Arial"/>
          <w:lang w:val="es-ES"/>
        </w:rPr>
        <w:t xml:space="preserve"> en el espacio de cooperación sur-sur o triangular facilitado  </w:t>
      </w:r>
    </w:p>
    <w:p w14:paraId="7E71C2F8"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del espacio de cooperación sur-sur o triangular facilitado se incluyen organizaciones e instituciones para el adelanto de la mujer</w:t>
      </w:r>
    </w:p>
    <w:p w14:paraId="6D519203" w14:textId="77777777" w:rsidR="00C3206D" w:rsidRPr="00C3206D" w:rsidRDefault="00C3206D" w:rsidP="00587BEA">
      <w:pPr>
        <w:spacing w:after="0" w:line="240" w:lineRule="auto"/>
        <w:jc w:val="both"/>
        <w:rPr>
          <w:rFonts w:ascii="Arial" w:hAnsi="Arial" w:cs="Arial"/>
          <w:lang w:val="es-ES"/>
        </w:rPr>
      </w:pPr>
    </w:p>
    <w:p w14:paraId="6D5B68E9" w14:textId="77777777" w:rsidR="00C3206D" w:rsidRPr="00C3206D" w:rsidRDefault="00C3206D" w:rsidP="00587BEA">
      <w:pPr>
        <w:spacing w:after="0" w:line="240" w:lineRule="auto"/>
        <w:jc w:val="both"/>
        <w:rPr>
          <w:rFonts w:ascii="Arial" w:hAnsi="Arial" w:cs="Arial"/>
          <w:i/>
          <w:iCs/>
          <w:u w:val="single"/>
          <w:lang w:val="es-ES"/>
        </w:rPr>
      </w:pPr>
      <w:r w:rsidRPr="00C3206D">
        <w:rPr>
          <w:rFonts w:ascii="Arial" w:hAnsi="Arial" w:cs="Arial"/>
          <w:i/>
          <w:iCs/>
          <w:u w:val="single"/>
          <w:lang w:val="es-ES"/>
        </w:rPr>
        <w:br w:type="page"/>
      </w:r>
    </w:p>
    <w:p w14:paraId="66D49B2B" w14:textId="77777777" w:rsidR="00C3206D" w:rsidRPr="00C3206D" w:rsidRDefault="00C3206D" w:rsidP="00587BEA">
      <w:pPr>
        <w:spacing w:after="0" w:line="240" w:lineRule="auto"/>
        <w:jc w:val="both"/>
        <w:rPr>
          <w:rFonts w:ascii="Arial" w:hAnsi="Arial" w:cs="Arial"/>
          <w:i/>
          <w:iCs/>
          <w:u w:val="single"/>
          <w:lang w:val="es-ES"/>
        </w:rPr>
      </w:pPr>
      <w:r w:rsidRPr="00C3206D">
        <w:rPr>
          <w:rFonts w:ascii="Arial" w:hAnsi="Arial" w:cs="Arial"/>
          <w:i/>
          <w:iCs/>
          <w:u w:val="single"/>
          <w:lang w:val="es-ES"/>
        </w:rPr>
        <w:lastRenderedPageBreak/>
        <w:t xml:space="preserve">Gestión de recursos hídricos, agua, saneamiento y gestión de recursos urbanos </w:t>
      </w:r>
    </w:p>
    <w:p w14:paraId="0551A973" w14:textId="5D2EC4D7" w:rsid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Realizar un análisis de género del sector en el país que informe el desarrollo del marco lógico de las acciones y las actividades planteadas</w:t>
      </w:r>
    </w:p>
    <w:p w14:paraId="664251B5" w14:textId="77777777" w:rsidR="009F0C77" w:rsidRPr="00C3206D" w:rsidRDefault="009F0C77" w:rsidP="00587BEA">
      <w:pPr>
        <w:pStyle w:val="Prrafodelista"/>
        <w:spacing w:after="0" w:line="240" w:lineRule="auto"/>
        <w:jc w:val="both"/>
        <w:rPr>
          <w:rFonts w:ascii="Arial" w:hAnsi="Arial" w:cs="Arial"/>
          <w:lang w:val="es-ES"/>
        </w:rPr>
      </w:pPr>
    </w:p>
    <w:p w14:paraId="28DE58AD"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3.1. Mejorar la recarga hídrica en la subcuenca Grande del Medio impactando una superficie de 68, 912.9 hectáreas</w:t>
      </w:r>
    </w:p>
    <w:p w14:paraId="74FCABA7"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Tomar un enfoque diferencial en base al análisis de género en el plan de manejo de cuenca y en el desarrollo de prácticas de conservación y fertilizantes</w:t>
      </w:r>
    </w:p>
    <w:p w14:paraId="1C521876"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Inclusión de un bloque dedicado a la integración de consideraciones de género e inclusión social en los talleres sobre técnicas de reforestación, restauración y elaboración de fertilizantes  </w:t>
      </w:r>
    </w:p>
    <w:p w14:paraId="148124D6" w14:textId="5683B572"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Fomentar la participación de mujeres* y personas pertenecientes a grupos vulnerab</w:t>
      </w:r>
      <w:r w:rsidR="00587BEA">
        <w:rPr>
          <w:rFonts w:ascii="Arial" w:hAnsi="Arial" w:cs="Arial"/>
          <w:lang w:val="es-ES"/>
        </w:rPr>
        <w:t>le</w:t>
      </w:r>
      <w:r w:rsidRPr="00C3206D">
        <w:rPr>
          <w:rFonts w:ascii="Arial" w:hAnsi="Arial" w:cs="Arial"/>
          <w:lang w:val="es-ES"/>
        </w:rPr>
        <w:t>s en los talleres sobre técnicas de reforestación, restauración y elaboración de fertilizantes</w:t>
      </w:r>
    </w:p>
    <w:p w14:paraId="396EE189"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 los talleres sobre técnicas de reforestación, restauración y elaboración de fertilizantes se incluyen organizaciones e instituciones para el adelanto de la mujer</w:t>
      </w:r>
    </w:p>
    <w:p w14:paraId="6DCF1CA8"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los comités de cuenca se incluyen organizaciones e instituciones para el adelanto de la mujer</w:t>
      </w:r>
    </w:p>
    <w:p w14:paraId="3D8B5BB5"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Inclusión de un bloque dedicado a la integración de consideraciones de género e inclusión social en la formación de los comités de cuenca  </w:t>
      </w:r>
    </w:p>
    <w:p w14:paraId="264A0034" w14:textId="086151D1"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Fomentar la participación de mujeres* y personas p</w:t>
      </w:r>
      <w:r w:rsidR="00587BEA">
        <w:rPr>
          <w:rFonts w:ascii="Arial" w:hAnsi="Arial" w:cs="Arial"/>
          <w:lang w:val="es-ES"/>
        </w:rPr>
        <w:t>ertenecientes a grupos vulnerable</w:t>
      </w:r>
      <w:r w:rsidRPr="00C3206D">
        <w:rPr>
          <w:rFonts w:ascii="Arial" w:hAnsi="Arial" w:cs="Arial"/>
          <w:lang w:val="es-ES"/>
        </w:rPr>
        <w:t xml:space="preserve">s en los comités de cuenca  </w:t>
      </w:r>
    </w:p>
    <w:p w14:paraId="7FF68F5F"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Tomar un enfoque diferencial en base al análisis de género en el plan de manejo de cuenca y en el Sistema de Pagos por Servicios Ambientales</w:t>
      </w:r>
    </w:p>
    <w:p w14:paraId="30E73077" w14:textId="5C368D81" w:rsidR="00C3206D" w:rsidRPr="009F0C77" w:rsidRDefault="00C3206D" w:rsidP="00587BEA">
      <w:pPr>
        <w:pStyle w:val="Prrafodelista"/>
        <w:numPr>
          <w:ilvl w:val="0"/>
          <w:numId w:val="7"/>
        </w:numPr>
        <w:spacing w:after="0" w:line="240" w:lineRule="auto"/>
        <w:jc w:val="both"/>
        <w:rPr>
          <w:rFonts w:ascii="Arial" w:hAnsi="Arial" w:cs="Arial"/>
          <w:u w:val="single"/>
          <w:lang w:val="es-ES"/>
        </w:rPr>
      </w:pPr>
      <w:r w:rsidRPr="00C3206D">
        <w:rPr>
          <w:rFonts w:ascii="Arial" w:hAnsi="Arial" w:cs="Arial"/>
          <w:lang w:val="es-ES"/>
        </w:rPr>
        <w:t>Fomentar la participación de mujeres* y personas pertenecientes a grupos vulnera</w:t>
      </w:r>
      <w:r w:rsidR="00587BEA">
        <w:rPr>
          <w:rFonts w:ascii="Arial" w:hAnsi="Arial" w:cs="Arial"/>
          <w:lang w:val="es-ES"/>
        </w:rPr>
        <w:t>bles</w:t>
      </w:r>
    </w:p>
    <w:p w14:paraId="46F23777" w14:textId="77777777" w:rsidR="009F0C77" w:rsidRPr="00C3206D" w:rsidRDefault="009F0C77" w:rsidP="00587BEA">
      <w:pPr>
        <w:pStyle w:val="Prrafodelista"/>
        <w:spacing w:after="0" w:line="240" w:lineRule="auto"/>
        <w:jc w:val="both"/>
        <w:rPr>
          <w:rFonts w:ascii="Arial" w:hAnsi="Arial" w:cs="Arial"/>
          <w:u w:val="single"/>
          <w:lang w:val="es-ES"/>
        </w:rPr>
      </w:pPr>
    </w:p>
    <w:p w14:paraId="303B0FEF"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3.2. Crear capacidades institucionales en el tema hídrico y en el fomento de las asociaciones público – privadas</w:t>
      </w:r>
    </w:p>
    <w:p w14:paraId="64DF2155"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Inclusión de un bloque dedicado a la integración de consideraciones de género e inclusión social en el seminario taller</w:t>
      </w:r>
    </w:p>
    <w:p w14:paraId="5F0EAE17" w14:textId="328AB53B"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Fomentar la participación de mujeres* y personas pertenecientes a grupos vulnerab</w:t>
      </w:r>
      <w:r w:rsidR="00587BEA">
        <w:rPr>
          <w:rFonts w:ascii="Arial" w:hAnsi="Arial" w:cs="Arial"/>
          <w:lang w:val="es-ES"/>
        </w:rPr>
        <w:t>le</w:t>
      </w:r>
      <w:r w:rsidRPr="00C3206D">
        <w:rPr>
          <w:rFonts w:ascii="Arial" w:hAnsi="Arial" w:cs="Arial"/>
          <w:lang w:val="es-ES"/>
        </w:rPr>
        <w:t>s en el seminario taller</w:t>
      </w:r>
    </w:p>
    <w:p w14:paraId="51399DFE"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del seminario taller se incluyen organizaciones e instituciones para el adelanto de la mujer</w:t>
      </w:r>
    </w:p>
    <w:p w14:paraId="2A6EF9DC"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Inclusión de un bloque dedicado a la integración de consideraciones de género e inclusión social en la gestión del sector agua en las cartas de compromiso</w:t>
      </w:r>
    </w:p>
    <w:p w14:paraId="7E742590" w14:textId="77777777" w:rsidR="00C3206D" w:rsidRPr="00C3206D" w:rsidRDefault="00C3206D" w:rsidP="00587BEA">
      <w:pPr>
        <w:pStyle w:val="Prrafodelista"/>
        <w:spacing w:after="0" w:line="240" w:lineRule="auto"/>
        <w:jc w:val="both"/>
        <w:rPr>
          <w:rFonts w:ascii="Arial" w:hAnsi="Arial" w:cs="Arial"/>
          <w:lang w:val="es-ES"/>
        </w:rPr>
      </w:pPr>
    </w:p>
    <w:p w14:paraId="48D211CE" w14:textId="77777777" w:rsidR="00C3206D" w:rsidRPr="00C3206D" w:rsidRDefault="00C3206D" w:rsidP="00587BEA">
      <w:pPr>
        <w:spacing w:after="0" w:line="240" w:lineRule="auto"/>
        <w:jc w:val="both"/>
        <w:rPr>
          <w:rFonts w:ascii="Arial" w:hAnsi="Arial" w:cs="Arial"/>
          <w:i/>
          <w:iCs/>
          <w:u w:val="single"/>
          <w:lang w:val="es-ES"/>
        </w:rPr>
      </w:pPr>
      <w:r w:rsidRPr="00C3206D">
        <w:rPr>
          <w:rFonts w:ascii="Arial" w:hAnsi="Arial" w:cs="Arial"/>
          <w:i/>
          <w:iCs/>
          <w:u w:val="single"/>
          <w:lang w:val="es-ES"/>
        </w:rPr>
        <w:br w:type="page"/>
      </w:r>
    </w:p>
    <w:p w14:paraId="3E01D57E" w14:textId="77777777" w:rsidR="00C3206D" w:rsidRPr="00C3206D" w:rsidRDefault="00C3206D" w:rsidP="00587BEA">
      <w:pPr>
        <w:spacing w:after="0" w:line="240" w:lineRule="auto"/>
        <w:jc w:val="both"/>
        <w:rPr>
          <w:rFonts w:ascii="Arial" w:hAnsi="Arial" w:cs="Arial"/>
          <w:i/>
          <w:iCs/>
          <w:u w:val="single"/>
          <w:lang w:val="es-ES"/>
        </w:rPr>
      </w:pPr>
      <w:r w:rsidRPr="00C3206D">
        <w:rPr>
          <w:rFonts w:ascii="Arial" w:hAnsi="Arial" w:cs="Arial"/>
          <w:i/>
          <w:iCs/>
          <w:u w:val="single"/>
          <w:lang w:val="es-ES"/>
        </w:rPr>
        <w:lastRenderedPageBreak/>
        <w:t xml:space="preserve">Sargazo </w:t>
      </w:r>
    </w:p>
    <w:p w14:paraId="67680B74" w14:textId="4590AC9E" w:rsid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Realizar un análisis de género del sector en el país que informe el desarrollo del marco lógico de las acciones y las actividades planteadas</w:t>
      </w:r>
    </w:p>
    <w:p w14:paraId="5A3B01E3" w14:textId="77777777" w:rsidR="00587BEA" w:rsidRPr="00C3206D" w:rsidRDefault="00587BEA" w:rsidP="00587BEA">
      <w:pPr>
        <w:pStyle w:val="Prrafodelista"/>
        <w:spacing w:after="0" w:line="240" w:lineRule="auto"/>
        <w:jc w:val="both"/>
        <w:rPr>
          <w:rFonts w:ascii="Arial" w:hAnsi="Arial" w:cs="Arial"/>
          <w:lang w:val="es-ES"/>
        </w:rPr>
      </w:pPr>
    </w:p>
    <w:p w14:paraId="1D8C4253"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4.1. Creación del Sistema de Gestión Integral del Sargazo</w:t>
      </w:r>
    </w:p>
    <w:p w14:paraId="28D9342F"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Tomar un enfoque diferencial en base al análisis de género en el Plan de Manejo Integral del Sargazo</w:t>
      </w:r>
    </w:p>
    <w:p w14:paraId="2FB3B43C"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Garantizar una comunicación sensible al género en el Plan de Manejo Integral del Sargazo</w:t>
      </w:r>
    </w:p>
    <w:p w14:paraId="1C162E60"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Inclusión de un bloque dedicado a la integración de consideraciones de género e inclusión social en los talleres para fortalecer el Gabinete de Lucha contra el Sargazo</w:t>
      </w:r>
    </w:p>
    <w:p w14:paraId="19FDE4C8" w14:textId="13E339B2"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Fomentar la participación de mujeres* y personas pertenecientes a grupos vulnerab</w:t>
      </w:r>
      <w:r w:rsidR="00587BEA">
        <w:rPr>
          <w:rFonts w:ascii="Arial" w:hAnsi="Arial" w:cs="Arial"/>
          <w:lang w:val="es-ES"/>
        </w:rPr>
        <w:t>le</w:t>
      </w:r>
      <w:r w:rsidRPr="00C3206D">
        <w:rPr>
          <w:rFonts w:ascii="Arial" w:hAnsi="Arial" w:cs="Arial"/>
          <w:lang w:val="es-ES"/>
        </w:rPr>
        <w:t>s en los talleres para fortalecer el Gabinete de Lucha contra el Sargazo</w:t>
      </w:r>
    </w:p>
    <w:p w14:paraId="3C3E8035"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 los talleres para fortalecer el Gabinete de Lucha contra el Sargazo se incluyen organizaciones e instituciones para el adelanto de la mujer</w:t>
      </w:r>
    </w:p>
    <w:p w14:paraId="44C949E5"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Preparar </w:t>
      </w:r>
      <w:proofErr w:type="spellStart"/>
      <w:r w:rsidRPr="00C3206D">
        <w:rPr>
          <w:rFonts w:ascii="Arial" w:hAnsi="Arial" w:cs="Arial"/>
          <w:lang w:val="es-ES"/>
        </w:rPr>
        <w:t>TdR</w:t>
      </w:r>
      <w:proofErr w:type="spellEnd"/>
      <w:r w:rsidRPr="00C3206D">
        <w:rPr>
          <w:rFonts w:ascii="Arial" w:hAnsi="Arial" w:cs="Arial"/>
          <w:lang w:val="es-ES"/>
        </w:rPr>
        <w:t xml:space="preserve"> inclusivos para la consultoría destinada al desarrollo de una propuesta de las condiciones habilitantes para la gestión, el aprovechamiento y la disposición del Sargazo y transversalizar cuestiones de género </w:t>
      </w:r>
    </w:p>
    <w:p w14:paraId="7924AB75"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Inclusión de un bloque dedicado a la integración de consideraciones de género e inclusión social en los espacios de intercambio de buenas prácticas y cooperación sur-sur</w:t>
      </w:r>
    </w:p>
    <w:p w14:paraId="0ED29C78" w14:textId="18C3459E"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Fomentar la participación de mujeres* y personas pertenecientes a grupos vulnerab</w:t>
      </w:r>
      <w:r w:rsidR="00587BEA">
        <w:rPr>
          <w:rFonts w:ascii="Arial" w:hAnsi="Arial" w:cs="Arial"/>
          <w:lang w:val="es-ES"/>
        </w:rPr>
        <w:t>le</w:t>
      </w:r>
      <w:r w:rsidRPr="00C3206D">
        <w:rPr>
          <w:rFonts w:ascii="Arial" w:hAnsi="Arial" w:cs="Arial"/>
          <w:lang w:val="es-ES"/>
        </w:rPr>
        <w:t>s en los espacios de intercambio de buenas prácticas y cooperación sur-sur</w:t>
      </w:r>
    </w:p>
    <w:p w14:paraId="40C96FE6"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Asegurar que en la planeación, diseño y realización de los espacios de intercambio de buenas prácticas y cooperación se incluyen organizaciones e instituciones para el adelanto de la mujer </w:t>
      </w:r>
    </w:p>
    <w:p w14:paraId="0AD6AF43"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Tomar un enfoque diferencial en base al análisis de género en los documentos elaborados para el posicionamiento del tema a nivel regional e internacional</w:t>
      </w:r>
    </w:p>
    <w:p w14:paraId="690E559C"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 xml:space="preserve">Preparar </w:t>
      </w:r>
      <w:proofErr w:type="spellStart"/>
      <w:r w:rsidRPr="00C3206D">
        <w:rPr>
          <w:rFonts w:ascii="Arial" w:hAnsi="Arial" w:cs="Arial"/>
          <w:lang w:val="es-ES"/>
        </w:rPr>
        <w:t>TdR</w:t>
      </w:r>
      <w:proofErr w:type="spellEnd"/>
      <w:r w:rsidRPr="00C3206D">
        <w:rPr>
          <w:rFonts w:ascii="Arial" w:hAnsi="Arial" w:cs="Arial"/>
          <w:lang w:val="es-ES"/>
        </w:rPr>
        <w:t xml:space="preserve"> inclusivos para la consultoría destinada al desarrollo de una propuesta de programa de incentivos en apoyo al sector productivo y transversalizar cuestiones de género</w:t>
      </w:r>
    </w:p>
    <w:p w14:paraId="65F72B52"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Inclusión de un bloque dedicado a la integración de consideraciones de género e inclusión social en los intercambios de articulación entre el sector gubernamental y privado</w:t>
      </w:r>
    </w:p>
    <w:p w14:paraId="5645C6F9" w14:textId="7669434E"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Fomentar la participación de mujeres* y personas pertenecientes a grupos vulnerab</w:t>
      </w:r>
      <w:r w:rsidR="00587BEA">
        <w:rPr>
          <w:rFonts w:ascii="Arial" w:hAnsi="Arial" w:cs="Arial"/>
          <w:lang w:val="es-ES"/>
        </w:rPr>
        <w:t>le</w:t>
      </w:r>
      <w:r w:rsidRPr="00C3206D">
        <w:rPr>
          <w:rFonts w:ascii="Arial" w:hAnsi="Arial" w:cs="Arial"/>
          <w:lang w:val="es-ES"/>
        </w:rPr>
        <w:t>s en los intercambios de articulación entre el sector gubernamental y privado</w:t>
      </w:r>
    </w:p>
    <w:p w14:paraId="669933B2" w14:textId="77777777" w:rsidR="00587BEA"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 los intercambios de articulación se incluyen organizaciones e instituciones para el adelanto de la mujer</w:t>
      </w:r>
    </w:p>
    <w:p w14:paraId="4DEF24A9" w14:textId="5A96CF3D" w:rsidR="00C3206D" w:rsidRPr="00C3206D" w:rsidRDefault="00C3206D" w:rsidP="00587BEA">
      <w:pPr>
        <w:pStyle w:val="Prrafodelista"/>
        <w:spacing w:after="0" w:line="240" w:lineRule="auto"/>
        <w:jc w:val="both"/>
        <w:rPr>
          <w:rFonts w:ascii="Arial" w:hAnsi="Arial" w:cs="Arial"/>
          <w:lang w:val="es-ES"/>
        </w:rPr>
      </w:pPr>
      <w:r w:rsidRPr="00C3206D">
        <w:rPr>
          <w:rFonts w:ascii="Arial" w:hAnsi="Arial" w:cs="Arial"/>
          <w:lang w:val="es-ES"/>
        </w:rPr>
        <w:t xml:space="preserve"> </w:t>
      </w:r>
    </w:p>
    <w:p w14:paraId="6A5E37F1" w14:textId="77777777" w:rsidR="00C3206D" w:rsidRPr="00C3206D" w:rsidRDefault="00C3206D" w:rsidP="00587BEA">
      <w:pPr>
        <w:spacing w:after="0" w:line="240" w:lineRule="auto"/>
        <w:jc w:val="both"/>
        <w:rPr>
          <w:rFonts w:ascii="Arial" w:hAnsi="Arial" w:cs="Arial"/>
          <w:u w:val="single"/>
          <w:lang w:val="es-ES"/>
        </w:rPr>
      </w:pPr>
      <w:r w:rsidRPr="00C3206D">
        <w:rPr>
          <w:rFonts w:ascii="Arial" w:hAnsi="Arial" w:cs="Arial"/>
          <w:u w:val="single"/>
          <w:lang w:val="es-ES"/>
        </w:rPr>
        <w:t>Acción 4.2. Desarrollo e Implementación del Sistema de Gestión Integral del Sargazo</w:t>
      </w:r>
    </w:p>
    <w:p w14:paraId="3B94FC81" w14:textId="77777777" w:rsidR="00C3206D" w:rsidRPr="00C3206D" w:rsidRDefault="00C3206D" w:rsidP="00587BEA">
      <w:pPr>
        <w:pStyle w:val="Prrafodelista"/>
        <w:numPr>
          <w:ilvl w:val="0"/>
          <w:numId w:val="7"/>
        </w:numPr>
        <w:spacing w:after="0" w:line="240" w:lineRule="auto"/>
        <w:jc w:val="both"/>
        <w:rPr>
          <w:rFonts w:ascii="Arial" w:hAnsi="Arial" w:cs="Arial"/>
          <w:u w:val="single"/>
          <w:lang w:val="es-ES"/>
        </w:rPr>
      </w:pPr>
      <w:r w:rsidRPr="00C3206D">
        <w:rPr>
          <w:rFonts w:ascii="Arial" w:hAnsi="Arial" w:cs="Arial"/>
          <w:lang w:val="es-ES"/>
        </w:rPr>
        <w:t xml:space="preserve">Tomar un enfoque diferencial en base al análisis de género en la creación del Sistema Nacional de Monitoreo y Alerta Temprana y en el Plan de Investigación </w:t>
      </w:r>
    </w:p>
    <w:p w14:paraId="5DA7C68A" w14:textId="77777777" w:rsidR="00C3206D" w:rsidRPr="00C3206D" w:rsidRDefault="00C3206D" w:rsidP="00587BEA">
      <w:pPr>
        <w:pStyle w:val="Prrafodelista"/>
        <w:numPr>
          <w:ilvl w:val="0"/>
          <w:numId w:val="7"/>
        </w:numPr>
        <w:spacing w:after="0" w:line="240" w:lineRule="auto"/>
        <w:jc w:val="both"/>
        <w:rPr>
          <w:rFonts w:ascii="Arial" w:hAnsi="Arial" w:cs="Arial"/>
          <w:u w:val="single"/>
          <w:lang w:val="es-ES"/>
        </w:rPr>
      </w:pPr>
      <w:r w:rsidRPr="00C3206D">
        <w:rPr>
          <w:rFonts w:ascii="Arial" w:hAnsi="Arial" w:cs="Arial"/>
          <w:lang w:val="es-ES"/>
        </w:rPr>
        <w:t xml:space="preserve">Tomar un enfoque diferencial en base al análisis de género en la creación del Programa de Sensibilización y Educación sobre la gestión, colecta, disposición, aprovechamiento y efectos del sargazo </w:t>
      </w:r>
    </w:p>
    <w:p w14:paraId="087888A2" w14:textId="77777777"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Inclusión de un bloque dedicado a la integración de consideraciones de género e inclusión social en los talleres y eventos organizados</w:t>
      </w:r>
    </w:p>
    <w:p w14:paraId="131E62EE" w14:textId="2F32DB09" w:rsidR="00C3206D"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Fomentar la participación de mujeres* y personas pertenecientes a grupos vulnerab</w:t>
      </w:r>
      <w:r w:rsidR="00587BEA">
        <w:rPr>
          <w:rFonts w:ascii="Arial" w:hAnsi="Arial" w:cs="Arial"/>
          <w:lang w:val="es-ES"/>
        </w:rPr>
        <w:t>le</w:t>
      </w:r>
      <w:r w:rsidRPr="00C3206D">
        <w:rPr>
          <w:rFonts w:ascii="Arial" w:hAnsi="Arial" w:cs="Arial"/>
          <w:lang w:val="es-ES"/>
        </w:rPr>
        <w:t xml:space="preserve">s en los talleres y eventos organizados </w:t>
      </w:r>
    </w:p>
    <w:p w14:paraId="76AB9E84" w14:textId="583AAA8E" w:rsidR="00FA3D17" w:rsidRPr="00C3206D" w:rsidRDefault="00C3206D" w:rsidP="00587BEA">
      <w:pPr>
        <w:pStyle w:val="Prrafodelista"/>
        <w:numPr>
          <w:ilvl w:val="0"/>
          <w:numId w:val="7"/>
        </w:numPr>
        <w:spacing w:after="0" w:line="240" w:lineRule="auto"/>
        <w:jc w:val="both"/>
        <w:rPr>
          <w:rFonts w:ascii="Arial" w:hAnsi="Arial" w:cs="Arial"/>
          <w:lang w:val="es-ES"/>
        </w:rPr>
      </w:pPr>
      <w:r w:rsidRPr="00C3206D">
        <w:rPr>
          <w:rFonts w:ascii="Arial" w:hAnsi="Arial" w:cs="Arial"/>
          <w:lang w:val="es-ES"/>
        </w:rPr>
        <w:t>Asegurar que en la planeación, diseño y realización de los eventos y talleres organizados se incluyen organizaciones e instituciones para el adelanto de la mujer</w:t>
      </w:r>
    </w:p>
    <w:sectPr w:rsidR="00FA3D17" w:rsidRPr="00C3206D" w:rsidSect="009F0C77">
      <w:footerReference w:type="default" r:id="rId15"/>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8C08" w14:textId="77777777" w:rsidR="00C12D43" w:rsidRDefault="00C12D43" w:rsidP="00BE3958">
      <w:pPr>
        <w:spacing w:after="0" w:line="240" w:lineRule="auto"/>
      </w:pPr>
      <w:r>
        <w:separator/>
      </w:r>
    </w:p>
  </w:endnote>
  <w:endnote w:type="continuationSeparator" w:id="0">
    <w:p w14:paraId="52BC40C3" w14:textId="77777777" w:rsidR="00C12D43" w:rsidRDefault="00C12D43" w:rsidP="00BE3958">
      <w:pPr>
        <w:spacing w:after="0" w:line="240" w:lineRule="auto"/>
      </w:pPr>
      <w:r>
        <w:continuationSeparator/>
      </w:r>
    </w:p>
  </w:endnote>
  <w:endnote w:type="continuationNotice" w:id="1">
    <w:p w14:paraId="6C6B4960" w14:textId="77777777" w:rsidR="00C12D43" w:rsidRDefault="00C12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771250"/>
      <w:docPartObj>
        <w:docPartGallery w:val="Page Numbers (Bottom of Page)"/>
        <w:docPartUnique/>
      </w:docPartObj>
    </w:sdtPr>
    <w:sdtEndPr>
      <w:rPr>
        <w:noProof/>
      </w:rPr>
    </w:sdtEndPr>
    <w:sdtContent>
      <w:p w14:paraId="38BCBE2D" w14:textId="7EF2DE7D" w:rsidR="00C12D43" w:rsidRDefault="00C12D43">
        <w:pPr>
          <w:pStyle w:val="Piedepgina"/>
          <w:jc w:val="right"/>
        </w:pPr>
        <w:r>
          <w:fldChar w:fldCharType="begin"/>
        </w:r>
        <w:r>
          <w:instrText xml:space="preserve"> PAGE   \* MERGEFORMAT </w:instrText>
        </w:r>
        <w:r>
          <w:fldChar w:fldCharType="separate"/>
        </w:r>
        <w:r w:rsidR="00411C9B">
          <w:rPr>
            <w:noProof/>
          </w:rPr>
          <w:t>21</w:t>
        </w:r>
        <w:r>
          <w:rPr>
            <w:noProof/>
          </w:rPr>
          <w:fldChar w:fldCharType="end"/>
        </w:r>
      </w:p>
    </w:sdtContent>
  </w:sdt>
  <w:p w14:paraId="7E4825F6" w14:textId="77777777" w:rsidR="00C12D43" w:rsidRDefault="00C12D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28DB4" w14:textId="77777777" w:rsidR="00C12D43" w:rsidRDefault="00C12D43" w:rsidP="00BE3958">
      <w:pPr>
        <w:spacing w:after="0" w:line="240" w:lineRule="auto"/>
      </w:pPr>
      <w:r>
        <w:separator/>
      </w:r>
    </w:p>
  </w:footnote>
  <w:footnote w:type="continuationSeparator" w:id="0">
    <w:p w14:paraId="7B37E6FC" w14:textId="77777777" w:rsidR="00C12D43" w:rsidRDefault="00C12D43" w:rsidP="00BE3958">
      <w:pPr>
        <w:spacing w:after="0" w:line="240" w:lineRule="auto"/>
      </w:pPr>
      <w:r>
        <w:continuationSeparator/>
      </w:r>
    </w:p>
  </w:footnote>
  <w:footnote w:type="continuationNotice" w:id="1">
    <w:p w14:paraId="24017BB4" w14:textId="77777777" w:rsidR="00C12D43" w:rsidRDefault="00C12D43">
      <w:pPr>
        <w:spacing w:after="0" w:line="240" w:lineRule="auto"/>
      </w:pPr>
    </w:p>
  </w:footnote>
  <w:footnote w:id="2">
    <w:p w14:paraId="4890E7EA" w14:textId="165E905C" w:rsidR="00C12D43" w:rsidRDefault="00C12D43" w:rsidP="004A314E">
      <w:r w:rsidRPr="00360C86">
        <w:rPr>
          <w:rStyle w:val="Refdenotaalpie"/>
          <w:sz w:val="16"/>
          <w:szCs w:val="16"/>
        </w:rPr>
        <w:footnoteRef/>
      </w:r>
      <w:r w:rsidRPr="00360C86">
        <w:rPr>
          <w:sz w:val="16"/>
          <w:szCs w:val="16"/>
        </w:rPr>
        <w:t xml:space="preserve"> </w:t>
      </w:r>
      <w:r w:rsidRPr="00360C86">
        <w:rPr>
          <w:rFonts w:ascii="Arial" w:hAnsi="Arial" w:cs="Arial"/>
          <w:sz w:val="16"/>
          <w:szCs w:val="16"/>
        </w:rPr>
        <w:t>El Equipo Europa se creó inicialmente para garantizar una respuesta coordinada e integral entre la UE y sus Estados miembros a la pandemia de COVID-19 y sus consecuencias. El nuevo enfoque se ha convertido rápidamente en la columna vertebral de la Europa Global (la principal herramienta financiera para la cooperación internacional de la UE de 2021 a 2027) y su programación.</w:t>
      </w:r>
    </w:p>
    <w:p w14:paraId="4C99B041" w14:textId="7A1DE607" w:rsidR="00C12D43" w:rsidRPr="00360C86" w:rsidRDefault="00C12D43" w:rsidP="00847FE3">
      <w:pPr>
        <w:jc w:val="both"/>
        <w:rPr>
          <w:rFonts w:ascii="Arial" w:hAnsi="Arial" w:cs="Arial"/>
          <w:sz w:val="16"/>
          <w:szCs w:val="16"/>
        </w:rPr>
      </w:pPr>
    </w:p>
    <w:p w14:paraId="61B347D8" w14:textId="3F0B92C4" w:rsidR="00C12D43" w:rsidRDefault="00C12D43">
      <w:pPr>
        <w:pStyle w:val="Textonotapie"/>
      </w:pPr>
    </w:p>
  </w:footnote>
  <w:footnote w:id="3">
    <w:p w14:paraId="40FC180A" w14:textId="283FD133" w:rsidR="00C12D43" w:rsidRPr="00360C86" w:rsidRDefault="00C12D43" w:rsidP="002F4FEA">
      <w:pPr>
        <w:rPr>
          <w:rFonts w:ascii="Arial" w:hAnsi="Arial" w:cs="Arial"/>
          <w:sz w:val="16"/>
          <w:szCs w:val="16"/>
        </w:rPr>
      </w:pPr>
      <w:r w:rsidRPr="00360C86">
        <w:rPr>
          <w:rFonts w:ascii="Arial" w:hAnsi="Arial" w:cs="Arial"/>
          <w:sz w:val="16"/>
          <w:szCs w:val="16"/>
        </w:rPr>
        <w:footnoteRef/>
      </w:r>
      <w:r w:rsidRPr="00360C86">
        <w:rPr>
          <w:rFonts w:ascii="Arial" w:hAnsi="Arial" w:cs="Arial"/>
          <w:sz w:val="16"/>
          <w:szCs w:val="16"/>
        </w:rPr>
        <w:t xml:space="preserve"> Ramírez, Omar. 2024. Transición Energética en República Dominicana:  Estado actual y Perspectivas futuras. Fundación Friedrich Ebert Stiftung.14 </w:t>
      </w:r>
      <w:proofErr w:type="spellStart"/>
      <w:r w:rsidRPr="00360C86">
        <w:rPr>
          <w:rFonts w:ascii="Arial" w:hAnsi="Arial" w:cs="Arial"/>
          <w:sz w:val="16"/>
          <w:szCs w:val="16"/>
        </w:rPr>
        <w:t>pags</w:t>
      </w:r>
      <w:proofErr w:type="spellEnd"/>
      <w:r w:rsidRPr="00360C86">
        <w:rPr>
          <w:rFonts w:ascii="Arial" w:hAnsi="Arial" w:cs="Arial"/>
          <w:sz w:val="16"/>
          <w:szCs w:val="16"/>
        </w:rPr>
        <w:t>.</w:t>
      </w:r>
    </w:p>
    <w:p w14:paraId="2D61BAB5" w14:textId="223311C6" w:rsidR="00C12D43" w:rsidRPr="00442ED2" w:rsidRDefault="00C12D43">
      <w:pPr>
        <w:pStyle w:val="Textonotapie"/>
      </w:pPr>
    </w:p>
  </w:footnote>
  <w:footnote w:id="4">
    <w:p w14:paraId="7AB7C29F" w14:textId="56BBFD34" w:rsidR="00C12D43" w:rsidRPr="002536FD" w:rsidRDefault="00C12D43">
      <w:pPr>
        <w:pStyle w:val="Textonotapie"/>
        <w:rPr>
          <w:rFonts w:ascii="Arial" w:hAnsi="Arial" w:cs="Arial"/>
          <w:sz w:val="18"/>
          <w:szCs w:val="18"/>
        </w:rPr>
      </w:pPr>
      <w:r>
        <w:rPr>
          <w:rStyle w:val="Refdenotaalpie"/>
        </w:rPr>
        <w:footnoteRef/>
      </w:r>
      <w:r>
        <w:t xml:space="preserve"> </w:t>
      </w:r>
      <w:r w:rsidRPr="002536FD">
        <w:rPr>
          <w:rFonts w:ascii="Arial" w:hAnsi="Arial" w:cs="Arial"/>
          <w:sz w:val="18"/>
          <w:szCs w:val="18"/>
        </w:rPr>
        <w:t xml:space="preserve">2012. Plan Estratégico para el Cambio Climático 2011-2030 para la República Dominicana. CNCCMDL. 34 Págs.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E68"/>
    <w:multiLevelType w:val="hybridMultilevel"/>
    <w:tmpl w:val="BD12CD74"/>
    <w:lvl w:ilvl="0" w:tplc="F126CF6A">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92BB2"/>
    <w:multiLevelType w:val="hybridMultilevel"/>
    <w:tmpl w:val="01625A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A2B7742"/>
    <w:multiLevelType w:val="hybridMultilevel"/>
    <w:tmpl w:val="D5384EBC"/>
    <w:lvl w:ilvl="0" w:tplc="ACAA7AA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EA0CA2"/>
    <w:multiLevelType w:val="multilevel"/>
    <w:tmpl w:val="BB88007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B7D04A9"/>
    <w:multiLevelType w:val="hybridMultilevel"/>
    <w:tmpl w:val="D162315E"/>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5" w15:restartNumberingAfterBreak="0">
    <w:nsid w:val="39064DF6"/>
    <w:multiLevelType w:val="multilevel"/>
    <w:tmpl w:val="67FA69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A0059B7"/>
    <w:multiLevelType w:val="multilevel"/>
    <w:tmpl w:val="0FCE94F8"/>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3E2A038C"/>
    <w:multiLevelType w:val="hybridMultilevel"/>
    <w:tmpl w:val="81E8FE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3FAC7392"/>
    <w:multiLevelType w:val="hybridMultilevel"/>
    <w:tmpl w:val="FC84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554029">
    <w:abstractNumId w:val="3"/>
  </w:num>
  <w:num w:numId="2" w16cid:durableId="1478496766">
    <w:abstractNumId w:val="2"/>
  </w:num>
  <w:num w:numId="3" w16cid:durableId="975178940">
    <w:abstractNumId w:val="5"/>
  </w:num>
  <w:num w:numId="4" w16cid:durableId="1445613945">
    <w:abstractNumId w:val="6"/>
  </w:num>
  <w:num w:numId="5" w16cid:durableId="839393845">
    <w:abstractNumId w:val="7"/>
  </w:num>
  <w:num w:numId="6" w16cid:durableId="2142913829">
    <w:abstractNumId w:val="4"/>
  </w:num>
  <w:num w:numId="7" w16cid:durableId="1909799069">
    <w:abstractNumId w:val="0"/>
  </w:num>
  <w:num w:numId="8" w16cid:durableId="264962747">
    <w:abstractNumId w:val="1"/>
  </w:num>
  <w:num w:numId="9" w16cid:durableId="10862220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E3958"/>
    <w:rsid w:val="00001CF7"/>
    <w:rsid w:val="00002B46"/>
    <w:rsid w:val="00004685"/>
    <w:rsid w:val="00005DD1"/>
    <w:rsid w:val="000118FE"/>
    <w:rsid w:val="00021097"/>
    <w:rsid w:val="00046E87"/>
    <w:rsid w:val="000543FB"/>
    <w:rsid w:val="00056B4E"/>
    <w:rsid w:val="00061DC6"/>
    <w:rsid w:val="000625E4"/>
    <w:rsid w:val="00064172"/>
    <w:rsid w:val="00065405"/>
    <w:rsid w:val="000831FB"/>
    <w:rsid w:val="000858CD"/>
    <w:rsid w:val="00086231"/>
    <w:rsid w:val="0009165F"/>
    <w:rsid w:val="000B4706"/>
    <w:rsid w:val="000B5119"/>
    <w:rsid w:val="000B7556"/>
    <w:rsid w:val="000C079C"/>
    <w:rsid w:val="000C2B7D"/>
    <w:rsid w:val="000C6AA9"/>
    <w:rsid w:val="000D1185"/>
    <w:rsid w:val="000E17B4"/>
    <w:rsid w:val="000E2B58"/>
    <w:rsid w:val="000E677B"/>
    <w:rsid w:val="000F0A8C"/>
    <w:rsid w:val="001024A7"/>
    <w:rsid w:val="001051BF"/>
    <w:rsid w:val="00110B1B"/>
    <w:rsid w:val="00112568"/>
    <w:rsid w:val="001134AF"/>
    <w:rsid w:val="001255A3"/>
    <w:rsid w:val="00150638"/>
    <w:rsid w:val="00151434"/>
    <w:rsid w:val="001815AA"/>
    <w:rsid w:val="00183458"/>
    <w:rsid w:val="001846A9"/>
    <w:rsid w:val="00187F50"/>
    <w:rsid w:val="001920B2"/>
    <w:rsid w:val="001921B9"/>
    <w:rsid w:val="001B3337"/>
    <w:rsid w:val="001C19C7"/>
    <w:rsid w:val="001D30AC"/>
    <w:rsid w:val="001D6AD7"/>
    <w:rsid w:val="001E0274"/>
    <w:rsid w:val="001E20D2"/>
    <w:rsid w:val="001E643B"/>
    <w:rsid w:val="001F2AFA"/>
    <w:rsid w:val="001F4170"/>
    <w:rsid w:val="001F4E4B"/>
    <w:rsid w:val="00207DCE"/>
    <w:rsid w:val="00215951"/>
    <w:rsid w:val="002176FB"/>
    <w:rsid w:val="00220F9D"/>
    <w:rsid w:val="00222F9A"/>
    <w:rsid w:val="002415D7"/>
    <w:rsid w:val="002443DD"/>
    <w:rsid w:val="002536FD"/>
    <w:rsid w:val="00262173"/>
    <w:rsid w:val="00271755"/>
    <w:rsid w:val="0027750C"/>
    <w:rsid w:val="00280972"/>
    <w:rsid w:val="00296184"/>
    <w:rsid w:val="00297810"/>
    <w:rsid w:val="002A3266"/>
    <w:rsid w:val="002A5637"/>
    <w:rsid w:val="002D20FB"/>
    <w:rsid w:val="002F44DA"/>
    <w:rsid w:val="002F4FEA"/>
    <w:rsid w:val="002F5C0A"/>
    <w:rsid w:val="0030608C"/>
    <w:rsid w:val="00326752"/>
    <w:rsid w:val="0032791F"/>
    <w:rsid w:val="00333CB5"/>
    <w:rsid w:val="00354A96"/>
    <w:rsid w:val="00360C86"/>
    <w:rsid w:val="003637D7"/>
    <w:rsid w:val="003700CE"/>
    <w:rsid w:val="00374FC5"/>
    <w:rsid w:val="003807EC"/>
    <w:rsid w:val="003843C2"/>
    <w:rsid w:val="00385F5A"/>
    <w:rsid w:val="003A1108"/>
    <w:rsid w:val="003D7FC1"/>
    <w:rsid w:val="003E0E06"/>
    <w:rsid w:val="003E4373"/>
    <w:rsid w:val="00406525"/>
    <w:rsid w:val="00411C9B"/>
    <w:rsid w:val="00431B69"/>
    <w:rsid w:val="00432BDF"/>
    <w:rsid w:val="00433A78"/>
    <w:rsid w:val="00442ED2"/>
    <w:rsid w:val="00444688"/>
    <w:rsid w:val="00485F6E"/>
    <w:rsid w:val="0049458C"/>
    <w:rsid w:val="00494A7E"/>
    <w:rsid w:val="00497434"/>
    <w:rsid w:val="004A25AD"/>
    <w:rsid w:val="004A314E"/>
    <w:rsid w:val="004A7998"/>
    <w:rsid w:val="004B6437"/>
    <w:rsid w:val="004C7E68"/>
    <w:rsid w:val="004D1964"/>
    <w:rsid w:val="004D5267"/>
    <w:rsid w:val="004E43C8"/>
    <w:rsid w:val="004F3AF9"/>
    <w:rsid w:val="00500CE0"/>
    <w:rsid w:val="00504EF9"/>
    <w:rsid w:val="00505B76"/>
    <w:rsid w:val="00534A52"/>
    <w:rsid w:val="0054265F"/>
    <w:rsid w:val="00543C15"/>
    <w:rsid w:val="00545B33"/>
    <w:rsid w:val="00550885"/>
    <w:rsid w:val="0056010A"/>
    <w:rsid w:val="00572014"/>
    <w:rsid w:val="005855A3"/>
    <w:rsid w:val="005872C7"/>
    <w:rsid w:val="00587BEA"/>
    <w:rsid w:val="005932A9"/>
    <w:rsid w:val="0059461D"/>
    <w:rsid w:val="005A729C"/>
    <w:rsid w:val="005B04F7"/>
    <w:rsid w:val="005D1B25"/>
    <w:rsid w:val="005E2159"/>
    <w:rsid w:val="00601951"/>
    <w:rsid w:val="00603BCA"/>
    <w:rsid w:val="00607E8E"/>
    <w:rsid w:val="006126F7"/>
    <w:rsid w:val="00627D8A"/>
    <w:rsid w:val="006453AB"/>
    <w:rsid w:val="006470F9"/>
    <w:rsid w:val="00677422"/>
    <w:rsid w:val="00677D12"/>
    <w:rsid w:val="00696331"/>
    <w:rsid w:val="006A2428"/>
    <w:rsid w:val="006A54EC"/>
    <w:rsid w:val="006A74FA"/>
    <w:rsid w:val="006D2AA1"/>
    <w:rsid w:val="006D7A6A"/>
    <w:rsid w:val="006E0C59"/>
    <w:rsid w:val="006E5AF3"/>
    <w:rsid w:val="006E6EE2"/>
    <w:rsid w:val="006F2E6E"/>
    <w:rsid w:val="006F3EA8"/>
    <w:rsid w:val="00702727"/>
    <w:rsid w:val="00702824"/>
    <w:rsid w:val="00710957"/>
    <w:rsid w:val="00713A1D"/>
    <w:rsid w:val="00714047"/>
    <w:rsid w:val="00723743"/>
    <w:rsid w:val="00735FE7"/>
    <w:rsid w:val="00744120"/>
    <w:rsid w:val="00745A1E"/>
    <w:rsid w:val="007516B8"/>
    <w:rsid w:val="00757DBF"/>
    <w:rsid w:val="007662C7"/>
    <w:rsid w:val="00770192"/>
    <w:rsid w:val="00775414"/>
    <w:rsid w:val="00780F1B"/>
    <w:rsid w:val="0078262B"/>
    <w:rsid w:val="0078496C"/>
    <w:rsid w:val="00791871"/>
    <w:rsid w:val="00791FEB"/>
    <w:rsid w:val="007A54EB"/>
    <w:rsid w:val="007B22A4"/>
    <w:rsid w:val="007F0494"/>
    <w:rsid w:val="007F73FE"/>
    <w:rsid w:val="00811AC3"/>
    <w:rsid w:val="00814176"/>
    <w:rsid w:val="0081496D"/>
    <w:rsid w:val="008164F1"/>
    <w:rsid w:val="00816B2B"/>
    <w:rsid w:val="00833165"/>
    <w:rsid w:val="00835664"/>
    <w:rsid w:val="00837A9C"/>
    <w:rsid w:val="00845816"/>
    <w:rsid w:val="00847FE3"/>
    <w:rsid w:val="0085377D"/>
    <w:rsid w:val="00856657"/>
    <w:rsid w:val="008654FA"/>
    <w:rsid w:val="00876A02"/>
    <w:rsid w:val="00885EA2"/>
    <w:rsid w:val="008A50FB"/>
    <w:rsid w:val="008A6B6F"/>
    <w:rsid w:val="008B59E6"/>
    <w:rsid w:val="008B5DB9"/>
    <w:rsid w:val="008C03F6"/>
    <w:rsid w:val="008D1523"/>
    <w:rsid w:val="008D6DC8"/>
    <w:rsid w:val="008E05FB"/>
    <w:rsid w:val="008F1838"/>
    <w:rsid w:val="008F7FC8"/>
    <w:rsid w:val="00910E67"/>
    <w:rsid w:val="0091765D"/>
    <w:rsid w:val="00917ECA"/>
    <w:rsid w:val="00927603"/>
    <w:rsid w:val="00930AAF"/>
    <w:rsid w:val="00950AD1"/>
    <w:rsid w:val="00964097"/>
    <w:rsid w:val="0096645B"/>
    <w:rsid w:val="00966FFC"/>
    <w:rsid w:val="0097183C"/>
    <w:rsid w:val="00973C45"/>
    <w:rsid w:val="00974CE5"/>
    <w:rsid w:val="0099115D"/>
    <w:rsid w:val="0099774F"/>
    <w:rsid w:val="00997E14"/>
    <w:rsid w:val="009A7055"/>
    <w:rsid w:val="009B563B"/>
    <w:rsid w:val="009C3F14"/>
    <w:rsid w:val="009D5B06"/>
    <w:rsid w:val="009E5AE7"/>
    <w:rsid w:val="009F0C77"/>
    <w:rsid w:val="009F7B68"/>
    <w:rsid w:val="00A01649"/>
    <w:rsid w:val="00A0175E"/>
    <w:rsid w:val="00A235B6"/>
    <w:rsid w:val="00A23F83"/>
    <w:rsid w:val="00A260BC"/>
    <w:rsid w:val="00A37276"/>
    <w:rsid w:val="00A503D9"/>
    <w:rsid w:val="00A5307C"/>
    <w:rsid w:val="00A55C26"/>
    <w:rsid w:val="00A560C2"/>
    <w:rsid w:val="00A61BFB"/>
    <w:rsid w:val="00A75232"/>
    <w:rsid w:val="00A82046"/>
    <w:rsid w:val="00A844BE"/>
    <w:rsid w:val="00AB1C31"/>
    <w:rsid w:val="00AB5ED6"/>
    <w:rsid w:val="00AB73EC"/>
    <w:rsid w:val="00AC7314"/>
    <w:rsid w:val="00AD0EF4"/>
    <w:rsid w:val="00AD4A65"/>
    <w:rsid w:val="00AE0E34"/>
    <w:rsid w:val="00AE59C7"/>
    <w:rsid w:val="00AE7463"/>
    <w:rsid w:val="00AF3C29"/>
    <w:rsid w:val="00B12793"/>
    <w:rsid w:val="00B213C8"/>
    <w:rsid w:val="00B31896"/>
    <w:rsid w:val="00B362A0"/>
    <w:rsid w:val="00B37E6E"/>
    <w:rsid w:val="00B462B7"/>
    <w:rsid w:val="00B55B10"/>
    <w:rsid w:val="00B574F1"/>
    <w:rsid w:val="00B63B0B"/>
    <w:rsid w:val="00B66D1E"/>
    <w:rsid w:val="00B720E0"/>
    <w:rsid w:val="00B73C74"/>
    <w:rsid w:val="00B773A4"/>
    <w:rsid w:val="00B85F29"/>
    <w:rsid w:val="00B91AB8"/>
    <w:rsid w:val="00B9393E"/>
    <w:rsid w:val="00BB637D"/>
    <w:rsid w:val="00BC5331"/>
    <w:rsid w:val="00BD29FE"/>
    <w:rsid w:val="00BD7D2E"/>
    <w:rsid w:val="00BE3958"/>
    <w:rsid w:val="00C00556"/>
    <w:rsid w:val="00C12D43"/>
    <w:rsid w:val="00C31323"/>
    <w:rsid w:val="00C31439"/>
    <w:rsid w:val="00C3206D"/>
    <w:rsid w:val="00C37C49"/>
    <w:rsid w:val="00C75487"/>
    <w:rsid w:val="00C767EE"/>
    <w:rsid w:val="00C85C58"/>
    <w:rsid w:val="00CA64A9"/>
    <w:rsid w:val="00CB7BB0"/>
    <w:rsid w:val="00CC16FD"/>
    <w:rsid w:val="00CC1C42"/>
    <w:rsid w:val="00CD2E6C"/>
    <w:rsid w:val="00CF018C"/>
    <w:rsid w:val="00D045C3"/>
    <w:rsid w:val="00D06538"/>
    <w:rsid w:val="00D20716"/>
    <w:rsid w:val="00D31C76"/>
    <w:rsid w:val="00D36C14"/>
    <w:rsid w:val="00D42F29"/>
    <w:rsid w:val="00D45D45"/>
    <w:rsid w:val="00D57DED"/>
    <w:rsid w:val="00D70A17"/>
    <w:rsid w:val="00D73CE8"/>
    <w:rsid w:val="00D762AC"/>
    <w:rsid w:val="00D8505E"/>
    <w:rsid w:val="00D90CDC"/>
    <w:rsid w:val="00D92E20"/>
    <w:rsid w:val="00DB4983"/>
    <w:rsid w:val="00DB7224"/>
    <w:rsid w:val="00DC5E5D"/>
    <w:rsid w:val="00DD0310"/>
    <w:rsid w:val="00DD17FC"/>
    <w:rsid w:val="00DE413D"/>
    <w:rsid w:val="00DF4701"/>
    <w:rsid w:val="00DF498A"/>
    <w:rsid w:val="00DF52E1"/>
    <w:rsid w:val="00E10FAC"/>
    <w:rsid w:val="00E21782"/>
    <w:rsid w:val="00E36A40"/>
    <w:rsid w:val="00E42908"/>
    <w:rsid w:val="00E440F4"/>
    <w:rsid w:val="00E44AC8"/>
    <w:rsid w:val="00E5045C"/>
    <w:rsid w:val="00E6379B"/>
    <w:rsid w:val="00E65C18"/>
    <w:rsid w:val="00E70682"/>
    <w:rsid w:val="00E7685B"/>
    <w:rsid w:val="00E7750A"/>
    <w:rsid w:val="00E82A04"/>
    <w:rsid w:val="00E914C3"/>
    <w:rsid w:val="00E921D4"/>
    <w:rsid w:val="00E939C9"/>
    <w:rsid w:val="00E96851"/>
    <w:rsid w:val="00EA19DB"/>
    <w:rsid w:val="00EC42BF"/>
    <w:rsid w:val="00EC7232"/>
    <w:rsid w:val="00ED3796"/>
    <w:rsid w:val="00EE7871"/>
    <w:rsid w:val="00EE7B28"/>
    <w:rsid w:val="00F070B8"/>
    <w:rsid w:val="00F129C2"/>
    <w:rsid w:val="00F24D10"/>
    <w:rsid w:val="00F50E79"/>
    <w:rsid w:val="00F679A7"/>
    <w:rsid w:val="00F73AF1"/>
    <w:rsid w:val="00F86460"/>
    <w:rsid w:val="00F92BDC"/>
    <w:rsid w:val="00F9604D"/>
    <w:rsid w:val="00FA099D"/>
    <w:rsid w:val="00FA3D17"/>
    <w:rsid w:val="00FB6212"/>
    <w:rsid w:val="00FC5D02"/>
    <w:rsid w:val="00FC739B"/>
    <w:rsid w:val="00FC7960"/>
    <w:rsid w:val="00FD5DE0"/>
    <w:rsid w:val="00FD5F35"/>
    <w:rsid w:val="00FE0422"/>
    <w:rsid w:val="00FE4FD8"/>
    <w:rsid w:val="00FF5999"/>
    <w:rsid w:val="00FF6F66"/>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747A"/>
  <w15:chartTrackingRefBased/>
  <w15:docId w15:val="{5403F10A-8503-4195-9672-F1009E02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DO"/>
    </w:rPr>
  </w:style>
  <w:style w:type="paragraph" w:styleId="Ttulo1">
    <w:name w:val="heading 1"/>
    <w:basedOn w:val="Normal"/>
    <w:next w:val="Normal"/>
    <w:link w:val="Ttulo1Car"/>
    <w:uiPriority w:val="9"/>
    <w:qFormat/>
    <w:rsid w:val="00CC1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D70A17"/>
    <w:pPr>
      <w:spacing w:before="100" w:beforeAutospacing="1" w:after="100" w:afterAutospacing="1" w:line="240" w:lineRule="auto"/>
      <w:outlineLvl w:val="2"/>
    </w:pPr>
    <w:rPr>
      <w:rFonts w:ascii="Times" w:eastAsiaTheme="minorEastAsia" w:hAnsi="Times"/>
      <w:b/>
      <w:bCs/>
      <w:kern w:val="0"/>
      <w:sz w:val="27"/>
      <w:szCs w:val="27"/>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958"/>
    <w:pPr>
      <w:ind w:left="720"/>
      <w:contextualSpacing/>
    </w:pPr>
  </w:style>
  <w:style w:type="paragraph" w:styleId="Textonotapie">
    <w:name w:val="footnote text"/>
    <w:basedOn w:val="Normal"/>
    <w:link w:val="TextonotapieCar"/>
    <w:uiPriority w:val="99"/>
    <w:semiHidden/>
    <w:unhideWhenUsed/>
    <w:rsid w:val="00BE3958"/>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BE3958"/>
    <w:rPr>
      <w:kern w:val="0"/>
      <w:sz w:val="20"/>
      <w:szCs w:val="20"/>
      <w:lang w:val="es-DO"/>
      <w14:ligatures w14:val="none"/>
    </w:rPr>
  </w:style>
  <w:style w:type="character" w:styleId="Refdenotaalpie">
    <w:name w:val="footnote reference"/>
    <w:basedOn w:val="Fuentedeprrafopredeter"/>
    <w:uiPriority w:val="99"/>
    <w:semiHidden/>
    <w:unhideWhenUsed/>
    <w:rsid w:val="00BE3958"/>
    <w:rPr>
      <w:vertAlign w:val="superscript"/>
    </w:rPr>
  </w:style>
  <w:style w:type="paragraph" w:styleId="Encabezado">
    <w:name w:val="header"/>
    <w:basedOn w:val="Normal"/>
    <w:link w:val="EncabezadoCar"/>
    <w:uiPriority w:val="99"/>
    <w:unhideWhenUsed/>
    <w:rsid w:val="00D45D4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45D45"/>
    <w:rPr>
      <w:lang w:val="es-DO"/>
    </w:rPr>
  </w:style>
  <w:style w:type="paragraph" w:styleId="Piedepgina">
    <w:name w:val="footer"/>
    <w:basedOn w:val="Normal"/>
    <w:link w:val="PiedepginaCar"/>
    <w:uiPriority w:val="99"/>
    <w:unhideWhenUsed/>
    <w:rsid w:val="00D45D4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45D45"/>
    <w:rPr>
      <w:lang w:val="es-DO"/>
    </w:rPr>
  </w:style>
  <w:style w:type="character" w:styleId="Hipervnculo">
    <w:name w:val="Hyperlink"/>
    <w:basedOn w:val="Fuentedeprrafopredeter"/>
    <w:uiPriority w:val="99"/>
    <w:unhideWhenUsed/>
    <w:rsid w:val="00696331"/>
    <w:rPr>
      <w:color w:val="0563C1" w:themeColor="hyperlink"/>
      <w:u w:val="single"/>
    </w:rPr>
  </w:style>
  <w:style w:type="table" w:styleId="Tablaconcuadrcula">
    <w:name w:val="Table Grid"/>
    <w:basedOn w:val="Tablanormal"/>
    <w:uiPriority w:val="39"/>
    <w:rsid w:val="0038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70A17"/>
    <w:rPr>
      <w:rFonts w:ascii="Times" w:eastAsiaTheme="minorEastAsia" w:hAnsi="Times"/>
      <w:b/>
      <w:bCs/>
      <w:kern w:val="0"/>
      <w:sz w:val="27"/>
      <w:szCs w:val="27"/>
      <w:lang w:val="es-ES_tradnl"/>
      <w14:ligatures w14:val="none"/>
    </w:rPr>
  </w:style>
  <w:style w:type="paragraph" w:styleId="TDC2">
    <w:name w:val="toc 2"/>
    <w:basedOn w:val="Normal"/>
    <w:next w:val="Normal"/>
    <w:autoRedefine/>
    <w:uiPriority w:val="39"/>
    <w:unhideWhenUsed/>
    <w:rsid w:val="00713A1D"/>
    <w:pPr>
      <w:tabs>
        <w:tab w:val="left" w:pos="880"/>
        <w:tab w:val="right" w:leader="dot" w:pos="8828"/>
      </w:tabs>
      <w:spacing w:after="100"/>
      <w:ind w:left="220"/>
    </w:pPr>
    <w:rPr>
      <w:kern w:val="0"/>
      <w14:ligatures w14:val="none"/>
    </w:rPr>
  </w:style>
  <w:style w:type="character" w:styleId="Hipervnculovisitado">
    <w:name w:val="FollowedHyperlink"/>
    <w:basedOn w:val="Fuentedeprrafopredeter"/>
    <w:uiPriority w:val="99"/>
    <w:semiHidden/>
    <w:unhideWhenUsed/>
    <w:rsid w:val="00713A1D"/>
    <w:rPr>
      <w:color w:val="954F72" w:themeColor="followedHyperlink"/>
      <w:u w:val="single"/>
    </w:rPr>
  </w:style>
  <w:style w:type="character" w:customStyle="1" w:styleId="Ttulo1Car">
    <w:name w:val="Título 1 Car"/>
    <w:basedOn w:val="Fuentedeprrafopredeter"/>
    <w:link w:val="Ttulo1"/>
    <w:uiPriority w:val="9"/>
    <w:rsid w:val="00CC1C42"/>
    <w:rPr>
      <w:rFonts w:asciiTheme="majorHAnsi" w:eastAsiaTheme="majorEastAsia" w:hAnsiTheme="majorHAnsi" w:cstheme="majorBidi"/>
      <w:color w:val="2F5496" w:themeColor="accent1" w:themeShade="BF"/>
      <w:sz w:val="32"/>
      <w:szCs w:val="32"/>
      <w:lang w:val="es-DO"/>
    </w:rPr>
  </w:style>
  <w:style w:type="character" w:styleId="Refdecomentario">
    <w:name w:val="annotation reference"/>
    <w:basedOn w:val="Fuentedeprrafopredeter"/>
    <w:uiPriority w:val="99"/>
    <w:semiHidden/>
    <w:unhideWhenUsed/>
    <w:rsid w:val="00CF018C"/>
    <w:rPr>
      <w:sz w:val="16"/>
      <w:szCs w:val="16"/>
    </w:rPr>
  </w:style>
  <w:style w:type="paragraph" w:styleId="Textocomentario">
    <w:name w:val="annotation text"/>
    <w:basedOn w:val="Normal"/>
    <w:link w:val="TextocomentarioCar"/>
    <w:uiPriority w:val="99"/>
    <w:unhideWhenUsed/>
    <w:rsid w:val="00CF018C"/>
    <w:pPr>
      <w:spacing w:line="240" w:lineRule="auto"/>
    </w:pPr>
    <w:rPr>
      <w:sz w:val="20"/>
      <w:szCs w:val="20"/>
    </w:rPr>
  </w:style>
  <w:style w:type="character" w:customStyle="1" w:styleId="TextocomentarioCar">
    <w:name w:val="Texto comentario Car"/>
    <w:basedOn w:val="Fuentedeprrafopredeter"/>
    <w:link w:val="Textocomentario"/>
    <w:uiPriority w:val="99"/>
    <w:rsid w:val="00CF018C"/>
    <w:rPr>
      <w:sz w:val="20"/>
      <w:szCs w:val="20"/>
      <w:lang w:val="es-DO"/>
    </w:rPr>
  </w:style>
  <w:style w:type="paragraph" w:styleId="Asuntodelcomentario">
    <w:name w:val="annotation subject"/>
    <w:basedOn w:val="Textocomentario"/>
    <w:next w:val="Textocomentario"/>
    <w:link w:val="AsuntodelcomentarioCar"/>
    <w:uiPriority w:val="99"/>
    <w:semiHidden/>
    <w:unhideWhenUsed/>
    <w:rsid w:val="00CF018C"/>
    <w:rPr>
      <w:b/>
      <w:bCs/>
    </w:rPr>
  </w:style>
  <w:style w:type="character" w:customStyle="1" w:styleId="AsuntodelcomentarioCar">
    <w:name w:val="Asunto del comentario Car"/>
    <w:basedOn w:val="TextocomentarioCar"/>
    <w:link w:val="Asuntodelcomentario"/>
    <w:uiPriority w:val="99"/>
    <w:semiHidden/>
    <w:rsid w:val="00CF018C"/>
    <w:rPr>
      <w:b/>
      <w:bCs/>
      <w:sz w:val="20"/>
      <w:szCs w:val="20"/>
      <w:lang w:val="es-DO"/>
    </w:rPr>
  </w:style>
  <w:style w:type="paragraph" w:styleId="Revisin">
    <w:name w:val="Revision"/>
    <w:hidden/>
    <w:uiPriority w:val="99"/>
    <w:semiHidden/>
    <w:rsid w:val="00E21782"/>
    <w:pPr>
      <w:spacing w:after="0" w:line="240" w:lineRule="auto"/>
    </w:pPr>
    <w:rPr>
      <w:lang w:val="es-DO"/>
    </w:rPr>
  </w:style>
  <w:style w:type="table" w:customStyle="1" w:styleId="Tablaconcuadrcula1">
    <w:name w:val="Tabla con cuadrícula1"/>
    <w:basedOn w:val="Tablanormal"/>
    <w:next w:val="Tablaconcuadrcula"/>
    <w:uiPriority w:val="39"/>
    <w:rsid w:val="0078496C"/>
    <w:pPr>
      <w:spacing w:after="0" w:line="240" w:lineRule="auto"/>
    </w:pPr>
    <w:rPr>
      <w:kern w:val="0"/>
      <w:lang w:val="es-D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099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Textoennegrita">
    <w:name w:val="Strong"/>
    <w:basedOn w:val="Fuentedeprrafopredeter"/>
    <w:uiPriority w:val="22"/>
    <w:qFormat/>
    <w:rsid w:val="004A7998"/>
    <w:rPr>
      <w:b/>
      <w:bCs/>
    </w:rPr>
  </w:style>
  <w:style w:type="paragraph" w:styleId="Textodeglobo">
    <w:name w:val="Balloon Text"/>
    <w:basedOn w:val="Normal"/>
    <w:link w:val="TextodegloboCar"/>
    <w:uiPriority w:val="99"/>
    <w:semiHidden/>
    <w:unhideWhenUsed/>
    <w:rsid w:val="001C19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19C7"/>
    <w:rPr>
      <w:rFonts w:ascii="Segoe UI" w:hAnsi="Segoe UI" w:cs="Segoe UI"/>
      <w:sz w:val="18"/>
      <w:szCs w:val="18"/>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133021">
      <w:bodyDiv w:val="1"/>
      <w:marLeft w:val="0"/>
      <w:marRight w:val="0"/>
      <w:marTop w:val="0"/>
      <w:marBottom w:val="0"/>
      <w:divBdr>
        <w:top w:val="none" w:sz="0" w:space="0" w:color="auto"/>
        <w:left w:val="none" w:sz="0" w:space="0" w:color="auto"/>
        <w:bottom w:val="none" w:sz="0" w:space="0" w:color="auto"/>
        <w:right w:val="none" w:sz="0" w:space="0" w:color="auto"/>
      </w:divBdr>
      <w:divsChild>
        <w:div w:id="1698045437">
          <w:marLeft w:val="0"/>
          <w:marRight w:val="0"/>
          <w:marTop w:val="0"/>
          <w:marBottom w:val="0"/>
          <w:divBdr>
            <w:top w:val="none" w:sz="0" w:space="0" w:color="auto"/>
            <w:left w:val="none" w:sz="0" w:space="0" w:color="auto"/>
            <w:bottom w:val="none" w:sz="0" w:space="0" w:color="auto"/>
            <w:right w:val="none" w:sz="0" w:space="0" w:color="auto"/>
          </w:divBdr>
        </w:div>
        <w:div w:id="2024549572">
          <w:marLeft w:val="0"/>
          <w:marRight w:val="0"/>
          <w:marTop w:val="0"/>
          <w:marBottom w:val="0"/>
          <w:divBdr>
            <w:top w:val="none" w:sz="0" w:space="0" w:color="auto"/>
            <w:left w:val="none" w:sz="0" w:space="0" w:color="auto"/>
            <w:bottom w:val="none" w:sz="0" w:space="0" w:color="auto"/>
            <w:right w:val="none" w:sz="0" w:space="0" w:color="auto"/>
          </w:divBdr>
        </w:div>
        <w:div w:id="1972595212">
          <w:marLeft w:val="0"/>
          <w:marRight w:val="0"/>
          <w:marTop w:val="0"/>
          <w:marBottom w:val="0"/>
          <w:divBdr>
            <w:top w:val="none" w:sz="0" w:space="0" w:color="auto"/>
            <w:left w:val="none" w:sz="0" w:space="0" w:color="auto"/>
            <w:bottom w:val="none" w:sz="0" w:space="0" w:color="auto"/>
            <w:right w:val="none" w:sz="0" w:space="0" w:color="auto"/>
          </w:divBdr>
        </w:div>
        <w:div w:id="1935742357">
          <w:marLeft w:val="0"/>
          <w:marRight w:val="0"/>
          <w:marTop w:val="0"/>
          <w:marBottom w:val="0"/>
          <w:divBdr>
            <w:top w:val="none" w:sz="0" w:space="0" w:color="auto"/>
            <w:left w:val="none" w:sz="0" w:space="0" w:color="auto"/>
            <w:bottom w:val="none" w:sz="0" w:space="0" w:color="auto"/>
            <w:right w:val="none" w:sz="0" w:space="0" w:color="auto"/>
          </w:divBdr>
        </w:div>
      </w:divsChild>
    </w:div>
    <w:div w:id="695696152">
      <w:bodyDiv w:val="1"/>
      <w:marLeft w:val="0"/>
      <w:marRight w:val="0"/>
      <w:marTop w:val="0"/>
      <w:marBottom w:val="0"/>
      <w:divBdr>
        <w:top w:val="none" w:sz="0" w:space="0" w:color="auto"/>
        <w:left w:val="none" w:sz="0" w:space="0" w:color="auto"/>
        <w:bottom w:val="none" w:sz="0" w:space="0" w:color="auto"/>
        <w:right w:val="none" w:sz="0" w:space="0" w:color="auto"/>
      </w:divBdr>
    </w:div>
    <w:div w:id="781413279">
      <w:bodyDiv w:val="1"/>
      <w:marLeft w:val="0"/>
      <w:marRight w:val="0"/>
      <w:marTop w:val="0"/>
      <w:marBottom w:val="0"/>
      <w:divBdr>
        <w:top w:val="none" w:sz="0" w:space="0" w:color="auto"/>
        <w:left w:val="none" w:sz="0" w:space="0" w:color="auto"/>
        <w:bottom w:val="none" w:sz="0" w:space="0" w:color="auto"/>
        <w:right w:val="none" w:sz="0" w:space="0" w:color="auto"/>
      </w:divBdr>
    </w:div>
    <w:div w:id="991718227">
      <w:bodyDiv w:val="1"/>
      <w:marLeft w:val="0"/>
      <w:marRight w:val="0"/>
      <w:marTop w:val="0"/>
      <w:marBottom w:val="0"/>
      <w:divBdr>
        <w:top w:val="none" w:sz="0" w:space="0" w:color="auto"/>
        <w:left w:val="none" w:sz="0" w:space="0" w:color="auto"/>
        <w:bottom w:val="none" w:sz="0" w:space="0" w:color="auto"/>
        <w:right w:val="none" w:sz="0" w:space="0" w:color="auto"/>
      </w:divBdr>
      <w:divsChild>
        <w:div w:id="1652520418">
          <w:marLeft w:val="547"/>
          <w:marRight w:val="0"/>
          <w:marTop w:val="134"/>
          <w:marBottom w:val="0"/>
          <w:divBdr>
            <w:top w:val="none" w:sz="0" w:space="0" w:color="auto"/>
            <w:left w:val="none" w:sz="0" w:space="0" w:color="auto"/>
            <w:bottom w:val="none" w:sz="0" w:space="0" w:color="auto"/>
            <w:right w:val="none" w:sz="0" w:space="0" w:color="auto"/>
          </w:divBdr>
        </w:div>
        <w:div w:id="1836073303">
          <w:marLeft w:val="547"/>
          <w:marRight w:val="0"/>
          <w:marTop w:val="134"/>
          <w:marBottom w:val="0"/>
          <w:divBdr>
            <w:top w:val="none" w:sz="0" w:space="0" w:color="auto"/>
            <w:left w:val="none" w:sz="0" w:space="0" w:color="auto"/>
            <w:bottom w:val="none" w:sz="0" w:space="0" w:color="auto"/>
            <w:right w:val="none" w:sz="0" w:space="0" w:color="auto"/>
          </w:divBdr>
        </w:div>
      </w:divsChild>
    </w:div>
    <w:div w:id="1018892037">
      <w:bodyDiv w:val="1"/>
      <w:marLeft w:val="0"/>
      <w:marRight w:val="0"/>
      <w:marTop w:val="0"/>
      <w:marBottom w:val="0"/>
      <w:divBdr>
        <w:top w:val="none" w:sz="0" w:space="0" w:color="auto"/>
        <w:left w:val="none" w:sz="0" w:space="0" w:color="auto"/>
        <w:bottom w:val="none" w:sz="0" w:space="0" w:color="auto"/>
        <w:right w:val="none" w:sz="0" w:space="0" w:color="auto"/>
      </w:divBdr>
      <w:divsChild>
        <w:div w:id="815999604">
          <w:marLeft w:val="547"/>
          <w:marRight w:val="0"/>
          <w:marTop w:val="144"/>
          <w:marBottom w:val="0"/>
          <w:divBdr>
            <w:top w:val="none" w:sz="0" w:space="0" w:color="auto"/>
            <w:left w:val="none" w:sz="0" w:space="0" w:color="auto"/>
            <w:bottom w:val="none" w:sz="0" w:space="0" w:color="auto"/>
            <w:right w:val="none" w:sz="0" w:space="0" w:color="auto"/>
          </w:divBdr>
        </w:div>
        <w:div w:id="1234852305">
          <w:marLeft w:val="547"/>
          <w:marRight w:val="0"/>
          <w:marTop w:val="144"/>
          <w:marBottom w:val="0"/>
          <w:divBdr>
            <w:top w:val="none" w:sz="0" w:space="0" w:color="auto"/>
            <w:left w:val="none" w:sz="0" w:space="0" w:color="auto"/>
            <w:bottom w:val="none" w:sz="0" w:space="0" w:color="auto"/>
            <w:right w:val="none" w:sz="0" w:space="0" w:color="auto"/>
          </w:divBdr>
        </w:div>
      </w:divsChild>
    </w:div>
    <w:div w:id="1086926555">
      <w:bodyDiv w:val="1"/>
      <w:marLeft w:val="0"/>
      <w:marRight w:val="0"/>
      <w:marTop w:val="0"/>
      <w:marBottom w:val="0"/>
      <w:divBdr>
        <w:top w:val="none" w:sz="0" w:space="0" w:color="auto"/>
        <w:left w:val="none" w:sz="0" w:space="0" w:color="auto"/>
        <w:bottom w:val="none" w:sz="0" w:space="0" w:color="auto"/>
        <w:right w:val="none" w:sz="0" w:space="0" w:color="auto"/>
      </w:divBdr>
    </w:div>
    <w:div w:id="1339312346">
      <w:bodyDiv w:val="1"/>
      <w:marLeft w:val="0"/>
      <w:marRight w:val="0"/>
      <w:marTop w:val="0"/>
      <w:marBottom w:val="0"/>
      <w:divBdr>
        <w:top w:val="none" w:sz="0" w:space="0" w:color="auto"/>
        <w:left w:val="none" w:sz="0" w:space="0" w:color="auto"/>
        <w:bottom w:val="none" w:sz="0" w:space="0" w:color="auto"/>
        <w:right w:val="none" w:sz="0" w:space="0" w:color="auto"/>
      </w:divBdr>
      <w:divsChild>
        <w:div w:id="912010185">
          <w:marLeft w:val="547"/>
          <w:marRight w:val="0"/>
          <w:marTop w:val="17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Omar%20Ramirez-Tejada/Desktop/23-10-20%20EUROCLIMA-Consultor&#237;a%20pais/Entregable%202/Taller%20MultiActor%2024-01-12/G1%20Transporte%20y%20movilidad%20sostenible_Grupo%201_FG.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process-and-meetings/the-paris-agreement/the-paris-agre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artnerships.ec.europa.eu/policies/sustainable-development-goals_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Omar%20Ramirez-Tejada/Desktop/23-10-20%20EUROCLIMA-Consultor&#237;a%20pais/Entregable%202/Taller%20MultiActor%2024-01-12/G1%20Transporte%20y%20movilidad%20sostenible_Grupo%201_FG.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4AFD08ECD7F964D99DD54C7BA81AA48" ma:contentTypeVersion="22" ma:contentTypeDescription="Crear nuevo documento." ma:contentTypeScope="" ma:versionID="46c4b2e18f87f347020b8e192571c15a">
  <xsd:schema xmlns:xsd="http://www.w3.org/2001/XMLSchema" xmlns:xs="http://www.w3.org/2001/XMLSchema" xmlns:p="http://schemas.microsoft.com/office/2006/metadata/properties" xmlns:ns2="47993a5a-06dc-41f1-9d08-d3dfe13162ba" xmlns:ns3="14feb837-75b8-4da0-839f-eb1c5ea2152d" xmlns:ns4="1c9c4542-2863-46de-aa00-8ab473abb197" targetNamespace="http://schemas.microsoft.com/office/2006/metadata/properties" ma:root="true" ma:fieldsID="fc8049f9986a27ec70fdaf3447416e60" ns2:_="" ns3:_="" ns4:_="">
    <xsd:import namespace="47993a5a-06dc-41f1-9d08-d3dfe13162ba"/>
    <xsd:import namespace="14feb837-75b8-4da0-839f-eb1c5ea2152d"/>
    <xsd:import namespace="1c9c4542-2863-46de-aa00-8ab473abb197"/>
    <xsd:element name="properties">
      <xsd:complexType>
        <xsd:sequence>
          <xsd:element name="documentManagement">
            <xsd:complexType>
              <xsd:all>
                <xsd:element ref="ns2:k623cfdab72b432bae22520992ed933f" minOccurs="0"/>
                <xsd:element ref="ns3:TaxCatchAll" minOccurs="0"/>
                <xsd:element ref="ns2:db734dd3b5c44b74bf2401b19ce5183a"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3a5a-06dc-41f1-9d08-d3dfe13162ba" elementFormDefault="qualified">
    <xsd:import namespace="http://schemas.microsoft.com/office/2006/documentManagement/types"/>
    <xsd:import namespace="http://schemas.microsoft.com/office/infopath/2007/PartnerControls"/>
    <xsd:element name="k623cfdab72b432bae22520992ed933f" ma:index="9" nillable="true" ma:taxonomy="true" ma:internalName="k623cfdab72b432bae22520992ed933f" ma:taxonomyFieldName="palabrasclaveempresa" ma:displayName="Palabras clave de FIIAPP" ma:fieldId="{4623cfda-b72b-432b-ae22-520992ed933f}" ma:taxonomyMulti="true" ma:sspId="0f4afbdf-b431-4932-b70a-70c1915ab58e" ma:termSetId="ef1fcd61-6b57-4f54-bb1f-b9c1166f371e" ma:anchorId="00000000-0000-0000-0000-000000000000" ma:open="false" ma:isKeyword="false">
      <xsd:complexType>
        <xsd:sequence>
          <xsd:element ref="pc:Terms" minOccurs="0" maxOccurs="1"/>
        </xsd:sequence>
      </xsd:complexType>
    </xsd:element>
    <xsd:element name="db734dd3b5c44b74bf2401b19ce5183a" ma:index="12" nillable="true" ma:taxonomy="true" ma:internalName="db734dd3b5c44b74bf2401b19ce5183a" ma:taxonomyFieldName="palabrasclavesitio" ma:displayName="Palabras clave de sitio" ma:fieldId="{db734dd3-b5c4-4b74-bf24-01b19ce5183a}" ma:taxonomyMulti="true" ma:sspId="0f4afbdf-b431-4932-b70a-70c1915ab58e" ma:termSetId="9543e3d4-bc00-4806-8d2a-8eaffc9c5c55"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0f4afbdf-b431-4932-b70a-70c1915ab58e"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eb837-75b8-4da0-839f-eb1c5ea215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a24d67-f076-400f-a89a-89655bed651a}" ma:internalName="TaxCatchAll" ma:showField="CatchAllData" ma:web="14feb837-75b8-4da0-839f-eb1c5ea215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9c4542-2863-46de-aa00-8ab473abb19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feb837-75b8-4da0-839f-eb1c5ea2152d" xsi:nil="true"/>
    <db734dd3b5c44b74bf2401b19ce5183a xmlns="47993a5a-06dc-41f1-9d08-d3dfe13162ba">
      <Terms xmlns="http://schemas.microsoft.com/office/infopath/2007/PartnerControls"/>
    </db734dd3b5c44b74bf2401b19ce5183a>
    <lcf76f155ced4ddcb4097134ff3c332f xmlns="47993a5a-06dc-41f1-9d08-d3dfe13162ba">
      <Terms xmlns="http://schemas.microsoft.com/office/infopath/2007/PartnerControls"/>
    </lcf76f155ced4ddcb4097134ff3c332f>
    <k623cfdab72b432bae22520992ed933f xmlns="47993a5a-06dc-41f1-9d08-d3dfe13162ba">
      <Terms xmlns="http://schemas.microsoft.com/office/infopath/2007/PartnerControls"/>
    </k623cfdab72b432bae22520992ed933f>
  </documentManagement>
</p:properties>
</file>

<file path=customXml/itemProps1.xml><?xml version="1.0" encoding="utf-8"?>
<ds:datastoreItem xmlns:ds="http://schemas.openxmlformats.org/officeDocument/2006/customXml" ds:itemID="{563C87AF-72E5-40BE-AF47-C85E7A0A7C04}">
  <ds:schemaRefs>
    <ds:schemaRef ds:uri="http://schemas.openxmlformats.org/officeDocument/2006/bibliography"/>
  </ds:schemaRefs>
</ds:datastoreItem>
</file>

<file path=customXml/itemProps2.xml><?xml version="1.0" encoding="utf-8"?>
<ds:datastoreItem xmlns:ds="http://schemas.openxmlformats.org/officeDocument/2006/customXml" ds:itemID="{1A99AEA6-5E77-41CC-B263-5061C2992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3a5a-06dc-41f1-9d08-d3dfe13162ba"/>
    <ds:schemaRef ds:uri="14feb837-75b8-4da0-839f-eb1c5ea2152d"/>
    <ds:schemaRef ds:uri="1c9c4542-2863-46de-aa00-8ab473abb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6D1DD-7263-45DB-A5ED-6DF74AD62FAA}">
  <ds:schemaRefs>
    <ds:schemaRef ds:uri="http://schemas.microsoft.com/sharepoint/v3/contenttype/forms"/>
  </ds:schemaRefs>
</ds:datastoreItem>
</file>

<file path=customXml/itemProps4.xml><?xml version="1.0" encoding="utf-8"?>
<ds:datastoreItem xmlns:ds="http://schemas.openxmlformats.org/officeDocument/2006/customXml" ds:itemID="{6D873A18-86D2-439B-962E-591F2D659357}">
  <ds:schemaRefs>
    <ds:schemaRef ds:uri="http://schemas.microsoft.com/office/2006/metadata/properties"/>
    <ds:schemaRef ds:uri="http://schemas.microsoft.com/office/infopath/2007/PartnerControls"/>
    <ds:schemaRef ds:uri="1c9c4542-2863-46de-aa00-8ab473abb197"/>
    <ds:schemaRef ds:uri="http://purl.org/dc/terms/"/>
    <ds:schemaRef ds:uri="http://schemas.microsoft.com/office/2006/documentManagement/types"/>
    <ds:schemaRef ds:uri="14feb837-75b8-4da0-839f-eb1c5ea2152d"/>
    <ds:schemaRef ds:uri="http://purl.org/dc/elements/1.1/"/>
    <ds:schemaRef ds:uri="47993a5a-06dc-41f1-9d08-d3dfe13162b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9450</Words>
  <Characters>51981</Characters>
  <Application>Microsoft Office Word</Application>
  <DocSecurity>4</DocSecurity>
  <Lines>433</Lines>
  <Paragraphs>122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Elsa Velasco Valdes - FIIAPP</cp:lastModifiedBy>
  <cp:revision>2</cp:revision>
  <dcterms:created xsi:type="dcterms:W3CDTF">2024-05-03T20:16:00Z</dcterms:created>
  <dcterms:modified xsi:type="dcterms:W3CDTF">2024-05-03T20:16:00Z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0x010100B4AFD08ECD7F964D99DD54C7BA81AA48</vt:lpwstr>
  </property>
  <property fmtid="{D5CDD505-2E9C-101B-9397-08002B2CF9AE}" pid="3" name="MediaServiceImageTags">
    <vt:lpwstr/>
  </property>
  <property fmtid="{D5CDD505-2E9C-101B-9397-08002B2CF9AE}" pid="4" name="palabrasclavesitio">
    <vt:lpwstr/>
  </property>
  <property fmtid="{D5CDD505-2E9C-101B-9397-08002B2CF9AE}" pid="5" name="palabrasclaveempresa">
    <vt:lpwstr/>
  </property>
</Properties>
</file>